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E75" w:rsidRPr="00450426" w:rsidRDefault="00450426" w:rsidP="00450426">
      <w:pPr>
        <w:jc w:val="center"/>
        <w:rPr>
          <w:rFonts w:ascii="Times New Roman" w:hAnsi="Times New Roman"/>
          <w:b/>
          <w:sz w:val="28"/>
          <w:szCs w:val="28"/>
        </w:rPr>
      </w:pPr>
      <w:r w:rsidRPr="00450426">
        <w:rPr>
          <w:rFonts w:ascii="Times New Roman" w:hAnsi="Times New Roman"/>
          <w:b/>
          <w:bCs/>
          <w:color w:val="000000"/>
          <w:sz w:val="28"/>
          <w:szCs w:val="28"/>
        </w:rPr>
        <w:t xml:space="preserve">Перед капремонтом многоквартирных домов   </w:t>
      </w:r>
      <w:r w:rsidRPr="00450426">
        <w:rPr>
          <w:rFonts w:ascii="Times New Roman" w:hAnsi="Times New Roman"/>
          <w:b/>
          <w:bCs/>
          <w:color w:val="000000"/>
          <w:sz w:val="28"/>
          <w:szCs w:val="28"/>
        </w:rPr>
        <w:t xml:space="preserve"> будет оцениваться</w:t>
      </w:r>
      <w:r w:rsidRPr="00450426">
        <w:rPr>
          <w:rFonts w:ascii="Times New Roman" w:hAnsi="Times New Roman"/>
          <w:b/>
          <w:bCs/>
          <w:color w:val="000000"/>
          <w:sz w:val="28"/>
          <w:szCs w:val="28"/>
        </w:rPr>
        <w:t xml:space="preserve"> </w:t>
      </w:r>
      <w:proofErr w:type="gramStart"/>
      <w:r w:rsidRPr="00450426">
        <w:rPr>
          <w:rFonts w:ascii="Times New Roman" w:hAnsi="Times New Roman"/>
          <w:b/>
          <w:bCs/>
          <w:color w:val="000000"/>
          <w:sz w:val="28"/>
          <w:szCs w:val="28"/>
        </w:rPr>
        <w:t xml:space="preserve">его </w:t>
      </w:r>
      <w:r w:rsidRPr="00450426">
        <w:rPr>
          <w:rFonts w:ascii="Times New Roman" w:hAnsi="Times New Roman"/>
          <w:b/>
          <w:bCs/>
          <w:color w:val="000000"/>
          <w:sz w:val="28"/>
          <w:szCs w:val="28"/>
        </w:rPr>
        <w:t xml:space="preserve"> реальное</w:t>
      </w:r>
      <w:proofErr w:type="gramEnd"/>
      <w:r w:rsidRPr="00450426">
        <w:rPr>
          <w:rFonts w:ascii="Times New Roman" w:hAnsi="Times New Roman"/>
          <w:b/>
          <w:bCs/>
          <w:color w:val="000000"/>
          <w:sz w:val="28"/>
          <w:szCs w:val="28"/>
        </w:rPr>
        <w:t xml:space="preserve"> состояние</w:t>
      </w:r>
    </w:p>
    <w:p w:rsidR="00450426" w:rsidRDefault="00450426" w:rsidP="00450426">
      <w:pPr>
        <w:pStyle w:val="ConsPlusNormal"/>
        <w:ind w:firstLine="567"/>
        <w:jc w:val="both"/>
        <w:rPr>
          <w:bCs/>
          <w:sz w:val="28"/>
          <w:szCs w:val="28"/>
        </w:rPr>
      </w:pPr>
    </w:p>
    <w:p w:rsidR="00450426" w:rsidRDefault="00450426" w:rsidP="00450426">
      <w:pPr>
        <w:pStyle w:val="ConsPlusNormal"/>
        <w:ind w:left="-567" w:firstLine="567"/>
        <w:jc w:val="both"/>
        <w:rPr>
          <w:bCs/>
          <w:sz w:val="28"/>
          <w:szCs w:val="28"/>
        </w:rPr>
      </w:pPr>
      <w:r w:rsidRPr="00450426">
        <w:rPr>
          <w:bCs/>
          <w:sz w:val="28"/>
          <w:szCs w:val="28"/>
        </w:rPr>
        <w:t xml:space="preserve">С 1 сентября 2024 </w:t>
      </w:r>
      <w:proofErr w:type="gramStart"/>
      <w:r w:rsidRPr="00450426">
        <w:rPr>
          <w:bCs/>
          <w:sz w:val="28"/>
          <w:szCs w:val="28"/>
        </w:rPr>
        <w:t xml:space="preserve">года </w:t>
      </w:r>
      <w:r w:rsidRPr="00450426">
        <w:rPr>
          <w:bCs/>
          <w:sz w:val="28"/>
          <w:szCs w:val="28"/>
        </w:rPr>
        <w:t xml:space="preserve"> вступят</w:t>
      </w:r>
      <w:proofErr w:type="gramEnd"/>
      <w:r w:rsidRPr="00450426">
        <w:rPr>
          <w:bCs/>
          <w:sz w:val="28"/>
          <w:szCs w:val="28"/>
        </w:rPr>
        <w:t xml:space="preserve"> в силу  изменения</w:t>
      </w:r>
      <w:r>
        <w:rPr>
          <w:bCs/>
          <w:sz w:val="28"/>
          <w:szCs w:val="28"/>
        </w:rPr>
        <w:t>, внесенные</w:t>
      </w:r>
      <w:r w:rsidRPr="00450426">
        <w:rPr>
          <w:bCs/>
          <w:sz w:val="28"/>
          <w:szCs w:val="28"/>
        </w:rPr>
        <w:t xml:space="preserve"> в Жилищный кодекс РФ,  согласно которым </w:t>
      </w:r>
      <w:r w:rsidRPr="00450426">
        <w:rPr>
          <w:bCs/>
          <w:sz w:val="28"/>
          <w:szCs w:val="28"/>
        </w:rPr>
        <w:t>общее собрание собственников помещений в многоквартирном доме может принять решение о проведении обследования технического состояния многоквартирного дома</w:t>
      </w:r>
      <w:r>
        <w:rPr>
          <w:bCs/>
          <w:sz w:val="28"/>
          <w:szCs w:val="28"/>
        </w:rPr>
        <w:t>.</w:t>
      </w:r>
    </w:p>
    <w:p w:rsidR="00450426" w:rsidRDefault="00450426" w:rsidP="00450426">
      <w:pPr>
        <w:pStyle w:val="ConsPlusNormal"/>
        <w:ind w:left="-567" w:firstLine="567"/>
        <w:jc w:val="both"/>
        <w:rPr>
          <w:color w:val="000000"/>
          <w:sz w:val="28"/>
          <w:szCs w:val="28"/>
        </w:rPr>
      </w:pPr>
      <w:r w:rsidRPr="00450426">
        <w:rPr>
          <w:color w:val="000000"/>
          <w:sz w:val="28"/>
          <w:szCs w:val="28"/>
        </w:rPr>
        <w:t>Такое обследование необходимо</w:t>
      </w:r>
      <w:r w:rsidRPr="00450426">
        <w:rPr>
          <w:color w:val="000000"/>
          <w:sz w:val="28"/>
          <w:szCs w:val="28"/>
        </w:rPr>
        <w:t>, чтобы обеспечить своевременность капремонта, оценить соответствие состояния МКД и систем инженерно-технического обеспечения нормативным требованиям, определить возможность дальнейшей эксплуатации дома</w:t>
      </w:r>
      <w:r w:rsidRPr="00450426">
        <w:rPr>
          <w:color w:val="000000"/>
          <w:sz w:val="28"/>
          <w:szCs w:val="28"/>
        </w:rPr>
        <w:t>.</w:t>
      </w:r>
    </w:p>
    <w:p w:rsidR="00450426" w:rsidRDefault="00450426" w:rsidP="00450426">
      <w:pPr>
        <w:pStyle w:val="ConsPlusNormal"/>
        <w:ind w:left="-567" w:firstLine="567"/>
        <w:jc w:val="both"/>
        <w:rPr>
          <w:color w:val="000000"/>
          <w:sz w:val="28"/>
          <w:szCs w:val="28"/>
        </w:rPr>
      </w:pPr>
      <w:r>
        <w:rPr>
          <w:color w:val="000000"/>
          <w:sz w:val="28"/>
          <w:szCs w:val="28"/>
        </w:rPr>
        <w:t>Р</w:t>
      </w:r>
      <w:r w:rsidRPr="00450426">
        <w:rPr>
          <w:color w:val="000000"/>
          <w:sz w:val="28"/>
          <w:szCs w:val="28"/>
        </w:rPr>
        <w:t>ешение о проведении обследования может быть принято регионом или собственниками помещений в МКД. Однако в последнем случае обследование будет проводиться за счет собственников.</w:t>
      </w:r>
    </w:p>
    <w:p w:rsidR="000500BE" w:rsidRDefault="00450426" w:rsidP="000500BE">
      <w:pPr>
        <w:pStyle w:val="ConsPlusNormal"/>
        <w:ind w:left="-567" w:firstLine="567"/>
        <w:jc w:val="both"/>
        <w:rPr>
          <w:sz w:val="28"/>
          <w:szCs w:val="28"/>
        </w:rPr>
      </w:pPr>
      <w:r w:rsidRPr="00450426">
        <w:rPr>
          <w:sz w:val="28"/>
          <w:szCs w:val="28"/>
        </w:rPr>
        <w:t>В случае  обследования, проведенного на основании соответствующего решения общего собрания собственников помещений в таком многоквартирном доме,  результаты обследования технического состояния многоквартирного дома, подлежат направлению в ответственный за реализацию региональной программы капитального ремонта и (или) краткосрочного плана ее реализации орган исполнительной власти субъекта РФ, на территории которого расположен многоквартирный дом, в порядке, определенном указанным решением общего собрания.</w:t>
      </w:r>
    </w:p>
    <w:p w:rsidR="000500BE" w:rsidRDefault="00450426" w:rsidP="000500BE">
      <w:pPr>
        <w:pStyle w:val="ConsPlusNormal"/>
        <w:ind w:left="-567" w:firstLine="567"/>
        <w:jc w:val="both"/>
        <w:rPr>
          <w:sz w:val="28"/>
          <w:szCs w:val="28"/>
        </w:rPr>
      </w:pPr>
      <w:r w:rsidRPr="00450426">
        <w:rPr>
          <w:sz w:val="28"/>
          <w:szCs w:val="28"/>
        </w:rPr>
        <w:t>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0500BE" w:rsidRDefault="00450426" w:rsidP="000500BE">
      <w:pPr>
        <w:pStyle w:val="ConsPlusNormal"/>
        <w:ind w:left="-567" w:firstLine="567"/>
        <w:jc w:val="both"/>
        <w:rPr>
          <w:sz w:val="28"/>
          <w:szCs w:val="28"/>
        </w:rPr>
      </w:pPr>
      <w:r w:rsidRPr="00450426">
        <w:rPr>
          <w:sz w:val="28"/>
          <w:szCs w:val="28"/>
        </w:rPr>
        <w:t>Обследование технического состояния многоквартирного дома проводится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450426" w:rsidRDefault="00450426" w:rsidP="000500BE">
      <w:pPr>
        <w:pStyle w:val="ConsPlusNormal"/>
        <w:ind w:left="-567" w:firstLine="567"/>
        <w:jc w:val="both"/>
        <w:rPr>
          <w:sz w:val="28"/>
          <w:szCs w:val="28"/>
        </w:rPr>
      </w:pPr>
      <w:r w:rsidRPr="00450426">
        <w:rPr>
          <w:sz w:val="28"/>
          <w:szCs w:val="28"/>
        </w:rPr>
        <w:t>В случае проведения капитального ремонта общего имущества в многоквартирном доме в целях восстановления его технического состояния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РФ.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и учитывается при ежегодном внесении изменений в региональную программу капитального ремонта.</w:t>
      </w:r>
    </w:p>
    <w:p w:rsidR="000500BE" w:rsidRDefault="000500BE" w:rsidP="00450426">
      <w:pPr>
        <w:pStyle w:val="ConsPlusNormal"/>
        <w:ind w:left="-567" w:firstLine="567"/>
        <w:jc w:val="both"/>
        <w:rPr>
          <w:sz w:val="28"/>
          <w:szCs w:val="28"/>
        </w:rPr>
      </w:pPr>
    </w:p>
    <w:p w:rsidR="00450426" w:rsidRDefault="00450426" w:rsidP="000500BE">
      <w:pPr>
        <w:pStyle w:val="ConsPlusNormal"/>
        <w:ind w:left="-567"/>
        <w:jc w:val="both"/>
        <w:rPr>
          <w:sz w:val="28"/>
          <w:szCs w:val="28"/>
        </w:rPr>
      </w:pPr>
      <w:r>
        <w:rPr>
          <w:sz w:val="28"/>
          <w:szCs w:val="28"/>
        </w:rPr>
        <w:t>Старший помощник прокурора</w:t>
      </w:r>
      <w:r w:rsidR="000500BE">
        <w:rPr>
          <w:sz w:val="28"/>
          <w:szCs w:val="28"/>
        </w:rPr>
        <w:t xml:space="preserve">                                                         Н.Н. Кулешова</w:t>
      </w:r>
    </w:p>
    <w:p w:rsidR="000500BE" w:rsidRDefault="000500BE" w:rsidP="000500BE">
      <w:pPr>
        <w:pStyle w:val="ConsPlusNormal"/>
        <w:ind w:left="-567"/>
        <w:jc w:val="both"/>
        <w:rPr>
          <w:sz w:val="28"/>
          <w:szCs w:val="28"/>
        </w:rPr>
      </w:pPr>
      <w:r>
        <w:rPr>
          <w:sz w:val="28"/>
          <w:szCs w:val="28"/>
        </w:rPr>
        <w:t xml:space="preserve"> 30.11.2023</w:t>
      </w:r>
      <w:bookmarkStart w:id="0" w:name="_GoBack"/>
      <w:bookmarkEnd w:id="0"/>
    </w:p>
    <w:p w:rsidR="000500BE" w:rsidRDefault="000500BE" w:rsidP="000500BE">
      <w:pPr>
        <w:pStyle w:val="ConsPlusNormal"/>
        <w:ind w:left="-567"/>
        <w:jc w:val="both"/>
        <w:rPr>
          <w:sz w:val="28"/>
          <w:szCs w:val="28"/>
        </w:rPr>
      </w:pPr>
    </w:p>
    <w:p w:rsidR="00450426" w:rsidRDefault="00450426" w:rsidP="00450426"/>
    <w:p w:rsidR="00450426" w:rsidRPr="00450426" w:rsidRDefault="00450426" w:rsidP="00450426">
      <w:pPr>
        <w:pStyle w:val="ConsPlusNormal"/>
        <w:spacing w:before="240"/>
        <w:jc w:val="both"/>
        <w:rPr>
          <w:sz w:val="28"/>
          <w:szCs w:val="28"/>
        </w:rPr>
      </w:pPr>
    </w:p>
    <w:p w:rsidR="00450426" w:rsidRPr="00450426" w:rsidRDefault="00450426" w:rsidP="00450426">
      <w:pPr>
        <w:rPr>
          <w:rFonts w:ascii="Times New Roman" w:hAnsi="Times New Roman"/>
          <w:sz w:val="28"/>
          <w:szCs w:val="28"/>
        </w:rPr>
      </w:pPr>
    </w:p>
    <w:p w:rsidR="00450426" w:rsidRPr="00450426" w:rsidRDefault="00450426" w:rsidP="00450426">
      <w:pPr>
        <w:pStyle w:val="ConsPlusNormal"/>
        <w:spacing w:before="240"/>
        <w:jc w:val="both"/>
        <w:rPr>
          <w:sz w:val="28"/>
          <w:szCs w:val="28"/>
        </w:rPr>
      </w:pP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450426" w:rsidRPr="00450426" w:rsidTr="00FD7787">
        <w:tblPrEx>
          <w:tblCellMar>
            <w:top w:w="0" w:type="dxa"/>
            <w:left w:w="0" w:type="dxa"/>
            <w:bottom w:w="0" w:type="dxa"/>
            <w:right w:w="0" w:type="dxa"/>
          </w:tblCellMar>
        </w:tblPrEx>
        <w:tc>
          <w:tcPr>
            <w:tcW w:w="180" w:type="dxa"/>
            <w:tcMar>
              <w:top w:w="0" w:type="dxa"/>
              <w:left w:w="0" w:type="dxa"/>
              <w:bottom w:w="0" w:type="dxa"/>
              <w:right w:w="0" w:type="dxa"/>
            </w:tcMar>
          </w:tcPr>
          <w:p w:rsidR="00450426" w:rsidRPr="00450426" w:rsidRDefault="00450426" w:rsidP="00FD7787">
            <w:pPr>
              <w:pStyle w:val="ConsPlusNormal"/>
              <w:jc w:val="both"/>
              <w:rPr>
                <w:sz w:val="28"/>
                <w:szCs w:val="28"/>
              </w:rPr>
            </w:pPr>
          </w:p>
        </w:tc>
        <w:tc>
          <w:tcPr>
            <w:tcW w:w="360" w:type="dxa"/>
            <w:tcMar>
              <w:top w:w="180" w:type="dxa"/>
              <w:left w:w="0" w:type="dxa"/>
              <w:bottom w:w="180" w:type="dxa"/>
              <w:right w:w="0" w:type="dxa"/>
            </w:tcMar>
          </w:tcPr>
          <w:p w:rsidR="00450426" w:rsidRPr="00450426" w:rsidRDefault="00450426" w:rsidP="00FD7787">
            <w:pPr>
              <w:pStyle w:val="ConsPlusNormal"/>
              <w:jc w:val="both"/>
              <w:rPr>
                <w:color w:val="FFFCE1"/>
                <w:sz w:val="28"/>
                <w:szCs w:val="28"/>
              </w:rPr>
            </w:pPr>
          </w:p>
        </w:tc>
        <w:tc>
          <w:tcPr>
            <w:tcW w:w="0" w:type="auto"/>
            <w:tcMar>
              <w:top w:w="180" w:type="dxa"/>
              <w:left w:w="0" w:type="dxa"/>
              <w:bottom w:w="180" w:type="dxa"/>
              <w:right w:w="0" w:type="dxa"/>
            </w:tcMar>
            <w:vAlign w:val="center"/>
          </w:tcPr>
          <w:p w:rsidR="00450426" w:rsidRPr="00450426" w:rsidRDefault="00450426" w:rsidP="00FD7787">
            <w:pPr>
              <w:pStyle w:val="ConsPlusNormal"/>
              <w:rPr>
                <w:sz w:val="28"/>
                <w:szCs w:val="28"/>
              </w:rPr>
            </w:pPr>
          </w:p>
        </w:tc>
        <w:tc>
          <w:tcPr>
            <w:tcW w:w="180" w:type="dxa"/>
            <w:tcMar>
              <w:top w:w="0" w:type="dxa"/>
              <w:left w:w="0" w:type="dxa"/>
              <w:bottom w:w="0" w:type="dxa"/>
              <w:right w:w="0" w:type="dxa"/>
            </w:tcMar>
          </w:tcPr>
          <w:p w:rsidR="00450426" w:rsidRPr="00450426" w:rsidRDefault="00450426" w:rsidP="00FD7787">
            <w:pPr>
              <w:pStyle w:val="ConsPlusNormal"/>
              <w:rPr>
                <w:sz w:val="28"/>
                <w:szCs w:val="28"/>
              </w:rPr>
            </w:pPr>
          </w:p>
        </w:tc>
      </w:tr>
    </w:tbl>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p w:rsidR="00450426" w:rsidRDefault="00450426"/>
    <w:sectPr w:rsidR="00450426" w:rsidSect="000500BE">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26"/>
    <w:rsid w:val="000500BE"/>
    <w:rsid w:val="00450426"/>
    <w:rsid w:val="00DD2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9CE6"/>
  <w15:chartTrackingRefBased/>
  <w15:docId w15:val="{8F210388-E639-4551-804D-516AEE99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42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042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2023-12-16T10:39:00Z</dcterms:created>
  <dcterms:modified xsi:type="dcterms:W3CDTF">2023-12-16T10:52:00Z</dcterms:modified>
</cp:coreProperties>
</file>