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68df13f4594cc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jc w:val="both"/>
        <w:pStyle w:val="Heading1"/>
      </w:pPr>
      <w:r>
        <w:rPr>
          <w:lang w:val="ru-RU"/>
          <w:rFonts w:ascii="Tahoma" w:hAnsi="Tahoma" w:cs="Tahoma" w:eastAsia="Tahoma"/>
          <w:color w:val="000000"/>
          <w:sz w:val="24"/>
          <w:szCs w:val="24"/>
        </w:rPr>
        <w:t>1. Зона застройки индивидуальными жилыми домами (Ж1)</w:t>
      </w:r>
    </w:p>
    <w:p>
      <w:pPr>
        <w:jc w:val="both"/>
      </w:pPr>
      <w:r>
        <w:rPr>
          <w:lang w:val="ru-RU"/>
          <w:rFonts w:ascii="Tahoma" w:hAnsi="Tahoma" w:cs="Tahoma" w:eastAsia="Tahoma"/>
          <w:color w:val="000000"/>
          <w:sz w:val="22"/>
          <w:szCs w:val="22"/>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(исключение шпили, башни, флагштоки, антенны, вентиляционные и дымовые трубы).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 Допускается блокировка здания гаража по взаимному (письменному) согласию собственников земельных участков(арендаторов).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Религиозное использование</w:t>
            </w:r>
          </w:p>
        </w:tc>
        <w:tc>
          <w:tcPr>
            <w:tcW w:w="1224.0000915527344" w:type="dxa"/>
            <w:vAlign w:val="top"/>
            <w:vMerge w:val="restart"/>
          </w:tcPr>
          <w:p>
            <w:pPr>
              <w:jc w:val="left"/>
            </w:pPr>
            <w:r>
              <w:rPr>
                <w:rFonts w:ascii="Tahoma" w:hAnsi="Tahoma" w:cs="Tahoma" w:eastAsia="Tahoma"/>
                <w:color w:val="000000"/>
                <w:sz w:val="20"/>
                <w:szCs w:val="20"/>
              </w:rPr>
              <w:t>3.7</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Обеспечение внутреннего правопорядка</w:t>
            </w:r>
          </w:p>
        </w:tc>
        <w:tc>
          <w:tcPr>
            <w:tcW w:w="1224.0000915527344" w:type="dxa"/>
            <w:vAlign w:val="top"/>
            <w:vMerge w:val="restart"/>
          </w:tcPr>
          <w:p>
            <w:pPr>
              <w:jc w:val="left"/>
            </w:pPr>
            <w:r>
              <w:rPr>
                <w:rFonts w:ascii="Tahoma" w:hAnsi="Tahoma" w:cs="Tahoma" w:eastAsia="Tahoma"/>
                <w:color w:val="000000"/>
                <w:sz w:val="20"/>
                <w:szCs w:val="20"/>
              </w:rPr>
              <w:t>8.3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Ведение садоводства</w:t>
            </w:r>
          </w:p>
        </w:tc>
        <w:tc>
          <w:tcPr>
            <w:tcW w:w="1224.0000915527344" w:type="dxa"/>
            <w:vAlign w:val="top"/>
            <w:vMerge w:val="restart"/>
          </w:tcPr>
          <w:p>
            <w:pPr>
              <w:jc w:val="left"/>
            </w:pPr>
            <w:r>
              <w:rPr>
                <w:rFonts w:ascii="Tahoma" w:hAnsi="Tahoma" w:cs="Tahoma" w:eastAsia="Tahoma"/>
                <w:color w:val="000000"/>
                <w:sz w:val="20"/>
                <w:szCs w:val="20"/>
              </w:rPr>
              <w:t>13.2</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раздел земельного участка возможен на земельные участки, которые имеют доступ к территориям общего пользования по красной линии вдоль фронта улицы..</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w:t>
            </w:r>
          </w:p>
          <w:p>
            <w:pPr>
              <w:jc w:val="left"/>
            </w:pPr>
            <w:r>
              <w:rPr>
                <w:rFonts w:ascii="Tahoma" w:hAnsi="Tahoma" w:cs="Tahoma" w:eastAsia="Tahoma"/>
                <w:color w:val="000000"/>
                <w:sz w:val="20"/>
                <w:szCs w:val="20"/>
              </w:rPr>
              <w:t>Максимальный размер земельного участка (площадь) – 3000 кв.м.</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p>
            <w:pPr>
              <w:jc w:val="left"/>
            </w:pPr>
            <w:r>
              <w:rPr>
                <w:rFonts w:ascii="Tahoma" w:hAnsi="Tahoma" w:cs="Tahoma" w:eastAsia="Tahoma"/>
                <w:color w:val="000000"/>
                <w:sz w:val="20"/>
                <w:szCs w:val="20"/>
              </w:rPr>
              <w:t>Предельное количество этажей – 2 этажа.</w:t>
            </w:r>
          </w:p>
          <w:p>
            <w:pPr>
              <w:jc w:val="left"/>
            </w:pPr>
            <w:r>
              <w:rPr>
                <w:rFonts w:ascii="Tahoma" w:hAnsi="Tahoma" w:cs="Tahoma" w:eastAsia="Tahoma"/>
                <w:color w:val="000000"/>
                <w:sz w:val="20"/>
                <w:szCs w:val="20"/>
              </w:rPr>
              <w:t>Предельная высота зданий, строений, сооружений – 15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22.05.2014)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2. Зона застройки индивидуальными жилыми домами  (проектируемая) (Ж1.1)</w:t>
      </w:r>
    </w:p>
    <w:p>
      <w:pPr>
        <w:jc w:val="both"/>
      </w:pPr>
      <w:r>
        <w:rPr>
          <w:lang w:val="ru-RU"/>
          <w:rFonts w:ascii="Tahoma" w:hAnsi="Tahoma" w:cs="Tahoma" w:eastAsia="Tahoma"/>
          <w:color w:val="000000"/>
          <w:sz w:val="22"/>
          <w:szCs w:val="22"/>
        </w:rPr>
        <w:t>Зона Ж1.1 предназначена для формирования территорий, преимущественно жилой застройки, при перспективном градостроительном развитии, согласно утвержденному генеральному плану и утвержденной градостроительной документации.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 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Сенокошение</w:t>
            </w:r>
          </w:p>
        </w:tc>
        <w:tc>
          <w:tcPr>
            <w:tcW w:w="1224.0000915527344" w:type="dxa"/>
            <w:vAlign w:val="top"/>
            <w:vMerge w:val="restart"/>
          </w:tcPr>
          <w:p>
            <w:pPr>
              <w:jc w:val="left"/>
            </w:pPr>
            <w:r>
              <w:rPr>
                <w:rFonts w:ascii="Tahoma" w:hAnsi="Tahoma" w:cs="Tahoma" w:eastAsia="Tahoma"/>
                <w:color w:val="000000"/>
                <w:sz w:val="20"/>
                <w:szCs w:val="20"/>
              </w:rPr>
              <w:t>1.19</w:t>
            </w:r>
          </w:p>
        </w:tc>
        <w:tc>
          <w:tcPr>
            <w:tcW w:w="4080.0003051757812" w:type="dxa"/>
            <w:vMerge w:val="restart"/>
          </w:tcPr>
          <w:p>
            <w:pPr>
              <w:jc w:val="left"/>
            </w:pPr>
            <w:r>
              <w:rPr>
                <w:rFonts w:ascii="Tahoma" w:hAnsi="Tahoma" w:cs="Tahoma" w:eastAsia="Tahoma"/>
                <w:color w:val="000000"/>
                <w:sz w:val="20"/>
                <w:szCs w:val="20"/>
              </w:rPr>
              <w:t>Кошение трав, сбор и заготовка сена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500000 кв.м Вид разрешенного использования применяется до момента принятия решения о развитии территории и разработки документации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vMerge w:val="restart"/>
          </w:tcPr>
          <w:p>
            <w:pPr>
              <w:jc w:val="left"/>
            </w:pPr>
            <w:r>
              <w:rPr>
                <w:rFonts w:ascii="Tahoma" w:hAnsi="Tahoma" w:cs="Tahoma" w:eastAsia="Tahoma"/>
                <w:color w:val="000000"/>
                <w:sz w:val="20"/>
                <w:szCs w:val="20"/>
              </w:rPr>
              <w:t>2.2</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Социальное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Бытовое обслуживание</w:t>
            </w:r>
          </w:p>
        </w:tc>
        <w:tc>
          <w:tcPr>
            <w:tcW w:w="1224.0000915527344" w:type="dxa"/>
            <w:vAlign w:val="top"/>
          </w:tcPr>
          <w:p>
            <w:pPr>
              <w:jc w:val="left"/>
            </w:pPr>
            <w:r>
              <w:rPr>
                <w:rFonts w:ascii="Tahoma" w:hAnsi="Tahoma" w:cs="Tahoma" w:eastAsia="Tahoma"/>
                <w:color w:val="000000"/>
                <w:sz w:val="20"/>
                <w:szCs w:val="20"/>
              </w:rPr>
              <w:t>3.3</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Здравоохранение</w:t>
            </w:r>
          </w:p>
        </w:tc>
        <w:tc>
          <w:tcPr>
            <w:tcW w:w="1224.0000915527344" w:type="dxa"/>
            <w:vAlign w:val="top"/>
            <w:vMerge w:val="restart"/>
          </w:tcPr>
          <w:p>
            <w:pPr>
              <w:jc w:val="left"/>
            </w:pPr>
            <w:r>
              <w:rPr>
                <w:rFonts w:ascii="Tahoma" w:hAnsi="Tahoma" w:cs="Tahoma" w:eastAsia="Tahoma"/>
                <w:color w:val="000000"/>
                <w:sz w:val="20"/>
                <w:szCs w:val="20"/>
              </w:rPr>
              <w:t>3.4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3000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Религиозное использование</w:t>
            </w:r>
          </w:p>
        </w:tc>
        <w:tc>
          <w:tcPr>
            <w:tcW w:w="1224.0000915527344" w:type="dxa"/>
            <w:vAlign w:val="top"/>
          </w:tcPr>
          <w:p>
            <w:pPr>
              <w:jc w:val="left"/>
            </w:pPr>
            <w:r>
              <w:rPr>
                <w:rFonts w:ascii="Tahoma" w:hAnsi="Tahoma" w:cs="Tahoma" w:eastAsia="Tahoma"/>
                <w:color w:val="000000"/>
                <w:sz w:val="20"/>
                <w:szCs w:val="20"/>
              </w:rPr>
              <w:t>3.7</w:t>
            </w:r>
          </w:p>
        </w:tc>
        <w:tc>
          <w:tcPr>
            <w:tcW w:w="4080.0003051757812" w:type="dxa"/>
          </w:tcPr>
          <w:p>
            <w:pPr>
              <w:jc w:val="left"/>
            </w:pPr>
            <w:r>
              <w:rPr>
                <w:rFonts w:ascii="Tahoma" w:hAnsi="Tahoma" w:cs="Tahoma" w:eastAsia="Tahoma"/>
                <w:color w:val="000000"/>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tcPr>
          <w:p>
            <w:pPr>
              <w:jc w:val="left"/>
            </w:pPr>
            <w:r>
              <w:rPr>
                <w:rFonts w:ascii="Tahoma" w:hAnsi="Tahoma" w:cs="Tahoma" w:eastAsia="Tahoma"/>
                <w:color w:val="000000"/>
                <w:sz w:val="20"/>
                <w:szCs w:val="20"/>
              </w:rPr>
              <w:t>3.10.1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Деловое управление</w:t>
            </w:r>
          </w:p>
        </w:tc>
        <w:tc>
          <w:tcPr>
            <w:tcW w:w="1224.0000915527344" w:type="dxa"/>
            <w:vAlign w:val="top"/>
          </w:tcPr>
          <w:p>
            <w:pPr>
              <w:jc w:val="left"/>
            </w:pPr>
            <w:r>
              <w:rPr>
                <w:rFonts w:ascii="Tahoma" w:hAnsi="Tahoma" w:cs="Tahoma" w:eastAsia="Tahoma"/>
                <w:color w:val="000000"/>
                <w:sz w:val="20"/>
                <w:szCs w:val="20"/>
              </w:rPr>
              <w:t>4.1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r>
              <w:rPr>
                <w:rFonts w:ascii="Tahoma" w:hAnsi="Tahoma" w:cs="Tahoma" w:eastAsia="Tahoma"/>
                <w:color w:val="000000"/>
                <w:sz w:val="20"/>
                <w:szCs w:val="20"/>
              </w:rPr>
              <w:br/>
            </w: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22.05.2014)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3. Зона застройки малоэтажными жилыми домами (Ж2)</w:t>
      </w:r>
    </w:p>
    <w:p>
      <w:pPr>
        <w:jc w:val="both"/>
      </w:pPr>
      <w:r>
        <w:rPr>
          <w:lang w:val="ru-RU"/>
          <w:rFonts w:ascii="Tahoma" w:hAnsi="Tahoma" w:cs="Tahoma" w:eastAsia="Tahoma"/>
          <w:color w:val="000000"/>
          <w:sz w:val="22"/>
          <w:szCs w:val="22"/>
        </w:rPr>
        <w:t xml:space="preserve">Зона малоэтажной смешанной жилой застройки Ж2 выделена для формирования жилых районов с размещением отдельно стоящих индивидуальных жилых домов не выше 3 этажей, блокированных домов с приквартирными участками не выше 3 этажей, многоквартирных малоэтажных жилых домов не выше 4 этажей, с минимально разрешенным набором услуг местного значения. </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коэффициент застройки 0.4</w:t>
            </w:r>
            <w:r>
              <w:rPr>
                <w:rFonts w:ascii="Tahoma" w:hAnsi="Tahoma" w:cs="Tahoma" w:eastAsia="Tahoma"/>
                <w:color w:val="000000"/>
                <w:sz w:val="20"/>
                <w:szCs w:val="20"/>
              </w:rPr>
              <w:br/>
            </w:r>
            <w:r>
              <w:rPr>
                <w:rFonts w:ascii="Tahoma" w:hAnsi="Tahoma" w:cs="Tahoma" w:eastAsia="Tahoma"/>
                <w:color w:val="000000"/>
                <w:sz w:val="20"/>
                <w:szCs w:val="20"/>
              </w:rPr>
              <w:t>максимальный коэффициент застройки 0.8.</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(за исключением гаражных массивов).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 при устройстве раздвижных (роллетных) ворот  - по границе земельного участка.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 Минимальный размер земельного участка одного блока - 100 кв.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 Минимальная ширина земельного участка одного блока - 4 м,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Между смежными блоками, расположенными на смежных земельных участках – 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 или в соответствии с утвержденной документацией по планировке территории;</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 или в соответствии с утвержденной документацией по планировке территории.</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15%.</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Общежития</w:t>
            </w:r>
          </w:p>
        </w:tc>
        <w:tc>
          <w:tcPr>
            <w:tcW w:w="1224.0000915527344" w:type="dxa"/>
            <w:vAlign w:val="top"/>
            <w:vMerge w:val="restart"/>
          </w:tcPr>
          <w:p>
            <w:pPr>
              <w:jc w:val="left"/>
            </w:pPr>
            <w:r>
              <w:rPr>
                <w:rFonts w:ascii="Tahoma" w:hAnsi="Tahoma" w:cs="Tahoma" w:eastAsia="Tahoma"/>
                <w:color w:val="000000"/>
                <w:sz w:val="20"/>
                <w:szCs w:val="20"/>
              </w:rPr>
              <w:t>3.2.4</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планируемом строительстве или реконструкции объекта индивидуального жилищного строительства или садового дома,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22.05.2014)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25) В целях выполнения требования части 10 статьи 23 Жилищного кодекса Российской Федерации к заявлению о переводе индивидуального жилого дома в нежилое помещение должны прикладываться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Краснодарского края, нормативов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26) Необходима разработка документации по планировке территории жилых зон до выдачи разрешений на строительство жилых объектов (многоквартирных жилых домов).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27)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4. Общественно-деловая зона  поселенческого значения (ОД1)</w:t>
      </w:r>
    </w:p>
    <w:p>
      <w:pPr>
        <w:jc w:val="both"/>
      </w:pPr>
      <w:r>
        <w:rPr>
          <w:lang w:val="ru-RU"/>
          <w:rFonts w:ascii="Tahoma" w:hAnsi="Tahoma" w:cs="Tahoma" w:eastAsia="Tahoma"/>
          <w:color w:val="000000"/>
          <w:sz w:val="22"/>
          <w:szCs w:val="22"/>
        </w:rPr>
        <w:t>Зона ОД2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vMerge w:val="restart"/>
          </w:tcPr>
          <w:p>
            <w:pPr>
              <w:jc w:val="left"/>
            </w:pPr>
            <w:r>
              <w:rPr>
                <w:rFonts w:ascii="Tahoma" w:hAnsi="Tahoma" w:cs="Tahoma" w:eastAsia="Tahoma"/>
                <w:color w:val="000000"/>
                <w:sz w:val="20"/>
                <w:szCs w:val="20"/>
              </w:rPr>
              <w:t>3.2.2</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4000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Объекты торговли (торговые центры, торгово-развлекательные центры (комплексы)</w:t>
            </w:r>
          </w:p>
        </w:tc>
        <w:tc>
          <w:tcPr>
            <w:tcW w:w="1224.0000915527344" w:type="dxa"/>
            <w:vAlign w:val="top"/>
            <w:vMerge w:val="restart"/>
          </w:tcPr>
          <w:p>
            <w:pPr>
              <w:jc w:val="left"/>
            </w:pPr>
            <w:r>
              <w:rPr>
                <w:rFonts w:ascii="Tahoma" w:hAnsi="Tahoma" w:cs="Tahoma" w:eastAsia="Tahoma"/>
                <w:color w:val="000000"/>
                <w:sz w:val="20"/>
                <w:szCs w:val="20"/>
              </w:rPr>
              <w:t>4.2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7000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согласно проектных решений.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Банковская и страховая деятельность</w:t>
            </w:r>
          </w:p>
        </w:tc>
        <w:tc>
          <w:tcPr>
            <w:tcW w:w="1224.0000915527344" w:type="dxa"/>
            <w:vAlign w:val="top"/>
            <w:vMerge w:val="restart"/>
          </w:tcPr>
          <w:p>
            <w:pPr>
              <w:jc w:val="left"/>
            </w:pPr>
            <w:r>
              <w:rPr>
                <w:rFonts w:ascii="Tahoma" w:hAnsi="Tahoma" w:cs="Tahoma" w:eastAsia="Tahoma"/>
                <w:color w:val="000000"/>
                <w:sz w:val="20"/>
                <w:szCs w:val="20"/>
              </w:rPr>
              <w:t>4.5</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20%.</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Гостиничное обслуживание</w:t>
            </w:r>
          </w:p>
        </w:tc>
        <w:tc>
          <w:tcPr>
            <w:tcW w:w="1224.0000915527344" w:type="dxa"/>
            <w:vAlign w:val="top"/>
            <w:vMerge w:val="restart"/>
          </w:tcPr>
          <w:p>
            <w:pPr>
              <w:jc w:val="left"/>
            </w:pPr>
            <w:r>
              <w:rPr>
                <w:rFonts w:ascii="Tahoma" w:hAnsi="Tahoma" w:cs="Tahoma" w:eastAsia="Tahoma"/>
                <w:color w:val="000000"/>
                <w:sz w:val="20"/>
                <w:szCs w:val="20"/>
              </w:rPr>
              <w:t>4.7</w:t>
            </w:r>
          </w:p>
        </w:tc>
        <w:tc>
          <w:tcPr>
            <w:tcW w:w="4080.0003051757812" w:type="dxa"/>
            <w:vMerge w:val="restart"/>
          </w:tcPr>
          <w:p>
            <w:pPr>
              <w:jc w:val="left"/>
            </w:pPr>
            <w:r>
              <w:rPr>
                <w:rFonts w:ascii="Tahoma" w:hAnsi="Tahoma" w:cs="Tahoma" w:eastAsia="Tahoma"/>
                <w:color w:val="000000"/>
                <w:sz w:val="20"/>
                <w:szCs w:val="20"/>
              </w:rPr>
              <w:t>Размещение гостиниц</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19.</w:t>
            </w:r>
          </w:p>
        </w:tc>
        <w:tc>
          <w:tcPr>
            <w:tcW w:w="1903.9999389648438" w:type="dxa"/>
            <w:vAlign w:val="top"/>
            <w:vMerge w:val="restart"/>
          </w:tcPr>
          <w:p>
            <w:pPr>
              <w:jc w:val="left"/>
            </w:pPr>
            <w:r>
              <w:rPr>
                <w:rFonts w:ascii="Tahoma" w:hAnsi="Tahoma" w:cs="Tahoma" w:eastAsia="Tahoma"/>
                <w:color w:val="000000"/>
                <w:sz w:val="20"/>
                <w:szCs w:val="20"/>
              </w:rPr>
              <w:t>Развлекательные мероприятия</w:t>
            </w:r>
          </w:p>
        </w:tc>
        <w:tc>
          <w:tcPr>
            <w:tcW w:w="1224.0000915527344" w:type="dxa"/>
            <w:vAlign w:val="top"/>
            <w:vMerge w:val="restart"/>
          </w:tcPr>
          <w:p>
            <w:pPr>
              <w:jc w:val="left"/>
            </w:pPr>
            <w:r>
              <w:rPr>
                <w:rFonts w:ascii="Tahoma" w:hAnsi="Tahoma" w:cs="Tahoma" w:eastAsia="Tahoma"/>
                <w:color w:val="000000"/>
                <w:sz w:val="20"/>
                <w:szCs w:val="20"/>
              </w:rPr>
              <w:t>4.8.1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20.</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21.</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высота здания по заданию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22.</w:t>
            </w:r>
          </w:p>
        </w:tc>
        <w:tc>
          <w:tcPr>
            <w:tcW w:w="1903.9999389648438" w:type="dxa"/>
            <w:vAlign w:val="top"/>
            <w:vMerge w:val="restart"/>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vMerge w:val="restart"/>
          </w:tcPr>
          <w:p>
            <w:pPr>
              <w:jc w:val="left"/>
            </w:pPr>
            <w:r>
              <w:rPr>
                <w:rFonts w:ascii="Tahoma" w:hAnsi="Tahoma" w:cs="Tahoma" w:eastAsia="Tahoma"/>
                <w:color w:val="000000"/>
                <w:sz w:val="20"/>
                <w:szCs w:val="20"/>
              </w:rPr>
              <w:t>9.3</w:t>
            </w:r>
          </w:p>
        </w:tc>
        <w:tc>
          <w:tcPr>
            <w:tcW w:w="4080.0003051757812" w:type="dxa"/>
            <w:vMerge w:val="restart"/>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ширине земельного участка менее 12 м. для строительства жилого дома минимальный отступ от границ соседнего участка должен быть не менее: 1,0м -для одноэтажного жилого дома; 1,5м -для двухэтажного жилого дома; 3,0м -для трехэтажного жилого дома. 1,0 м - для вспомогательных объектов..</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 Минимальный отступ зданий, строений и сооружений от границы земельного участка со стороны улиц – 5 м.; проездов, переулков и т.д. - 3 м. (либо по существующей линии застройки в границах одного квартала)..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Ремонт автомобилей</w:t>
            </w:r>
          </w:p>
        </w:tc>
        <w:tc>
          <w:tcPr>
            <w:tcW w:w="1224.0000915527344" w:type="dxa"/>
            <w:vAlign w:val="top"/>
            <w:vMerge w:val="restart"/>
          </w:tcPr>
          <w:p>
            <w:pPr>
              <w:jc w:val="left"/>
            </w:pPr>
            <w:r>
              <w:rPr>
                <w:rFonts w:ascii="Tahoma" w:hAnsi="Tahoma" w:cs="Tahoma" w:eastAsia="Tahoma"/>
                <w:color w:val="000000"/>
                <w:sz w:val="20"/>
                <w:szCs w:val="20"/>
              </w:rPr>
              <w:t>4.9.1.4</w:t>
            </w:r>
          </w:p>
        </w:tc>
        <w:tc>
          <w:tcPr>
            <w:tcW w:w="4080.0003051757812" w:type="dxa"/>
            <w:vMerge w:val="restart"/>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w:t>
            </w:r>
            <w:r>
              <w:rPr>
                <w:rFonts w:ascii="Tahoma" w:hAnsi="Tahoma" w:cs="Tahoma" w:eastAsia="Tahoma"/>
                <w:color w:val="000000"/>
                <w:sz w:val="20"/>
                <w:szCs w:val="20"/>
              </w:rPr>
              <w:br/>
            </w:r>
            <w:r>
              <w:rPr>
                <w:rFonts w:ascii="Tahoma" w:hAnsi="Tahoma" w:cs="Tahoma" w:eastAsia="Tahoma"/>
                <w:color w:val="000000"/>
                <w:sz w:val="20"/>
                <w:szCs w:val="20"/>
              </w:rPr>
              <w:t xml:space="preserve"> - 3 м до проездов;</w:t>
            </w:r>
            <w:r>
              <w:rPr>
                <w:rFonts w:ascii="Tahoma" w:hAnsi="Tahoma" w:cs="Tahoma" w:eastAsia="Tahoma"/>
                <w:color w:val="000000"/>
                <w:sz w:val="20"/>
                <w:szCs w:val="20"/>
              </w:rPr>
              <w:br/>
            </w:r>
            <w:r>
              <w:rPr>
                <w:rFonts w:ascii="Tahoma" w:hAnsi="Tahoma" w:cs="Tahoma" w:eastAsia="Tahoma"/>
                <w:color w:val="000000"/>
                <w:sz w:val="20"/>
                <w:szCs w:val="20"/>
              </w:rPr>
              <w:t xml:space="preserve"> - 5 м до улиц.</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r>
        <w:rPr>
          <w:lang w:val="ru-RU"/>
          <w:rFonts w:ascii="Tahoma" w:hAnsi="Tahoma" w:cs="Tahoma" w:eastAsia="Tahoma"/>
          <w:color w:val="000000"/>
          <w:sz w:val="20"/>
          <w:szCs w:val="20"/>
        </w:rPr>
        <w:br/>
      </w:r>
      <w:r>
        <w:rPr>
          <w:lang w:val="ru-RU"/>
          <w:rFonts w:ascii="Tahoma" w:hAnsi="Tahoma" w:cs="Tahoma" w:eastAsia="Tahoma"/>
          <w:color w:val="000000"/>
          <w:sz w:val="20"/>
          <w:szCs w:val="20"/>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r>
        <w:rPr>
          <w:lang w:val="ru-RU"/>
          <w:rFonts w:ascii="Tahoma" w:hAnsi="Tahoma" w:cs="Tahoma" w:eastAsia="Tahoma"/>
          <w:color w:val="000000"/>
          <w:sz w:val="20"/>
          <w:szCs w:val="20"/>
        </w:rPr>
        <w:br/>
      </w:r>
      <w:r>
        <w:rPr>
          <w:lang w:val="ru-RU"/>
          <w:rFonts w:ascii="Tahoma" w:hAnsi="Tahoma" w:cs="Tahoma" w:eastAsia="Tahoma"/>
          <w:color w:val="000000"/>
          <w:sz w:val="20"/>
          <w:szCs w:val="20"/>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5. Зона специализированной общественной застройки объектами образования и научной деятельности. (ОД3.1.)</w:t>
      </w:r>
    </w:p>
    <w:p>
      <w:pPr>
        <w:jc w:val="both"/>
      </w:pPr>
      <w:r>
        <w:rPr>
          <w:lang w:val="ru-RU"/>
          <w:rFonts w:ascii="Tahoma" w:hAnsi="Tahoma" w:cs="Tahoma" w:eastAsia="Tahoma"/>
          <w:color w:val="000000"/>
          <w:sz w:val="22"/>
          <w:szCs w:val="22"/>
        </w:rPr>
        <w:t>Зона ОД3.1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vMerge w:val="restart"/>
          </w:tcPr>
          <w:p>
            <w:pPr>
              <w:jc w:val="left"/>
            </w:pPr>
            <w:r>
              <w:rPr>
                <w:rFonts w:ascii="Tahoma" w:hAnsi="Tahoma" w:cs="Tahoma" w:eastAsia="Tahoma"/>
                <w:color w:val="000000"/>
                <w:sz w:val="20"/>
                <w:szCs w:val="20"/>
              </w:rPr>
              <w:t>3.5.2</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Спорт</w:t>
            </w:r>
          </w:p>
        </w:tc>
        <w:tc>
          <w:tcPr>
            <w:tcW w:w="1224.0000915527344" w:type="dxa"/>
            <w:vAlign w:val="top"/>
            <w:vMerge w:val="restart"/>
          </w:tcPr>
          <w:p>
            <w:pPr>
              <w:jc w:val="left"/>
            </w:pPr>
            <w:r>
              <w:rPr>
                <w:rFonts w:ascii="Tahoma" w:hAnsi="Tahoma" w:cs="Tahoma" w:eastAsia="Tahoma"/>
                <w:color w:val="000000"/>
                <w:sz w:val="20"/>
                <w:szCs w:val="20"/>
              </w:rPr>
              <w:t>5.1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Не подлежат установлению (размещение объектов капитального строительства не предусматривается)..</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17.12.2013)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17.12.2013)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6. Зона специализированной общественной застройки объектами здравоохранения (ОД3.2.)</w:t>
      </w:r>
    </w:p>
    <w:p>
      <w:pPr>
        <w:jc w:val="both"/>
      </w:pPr>
      <w:r>
        <w:rPr>
          <w:lang w:val="ru-RU"/>
          <w:rFonts w:ascii="Tahoma" w:hAnsi="Tahoma" w:cs="Tahoma" w:eastAsia="Tahoma"/>
          <w:color w:val="000000"/>
          <w:sz w:val="22"/>
          <w:szCs w:val="22"/>
        </w:rPr>
        <w:t>Зона ОД3.2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Амбулаторно-поликлиническое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vMerge w:val="restart"/>
          </w:tcPr>
          <w:p>
            <w:pPr>
              <w:jc w:val="left"/>
            </w:pPr>
            <w:r>
              <w:rPr>
                <w:rFonts w:ascii="Tahoma" w:hAnsi="Tahoma" w:cs="Tahoma" w:eastAsia="Tahoma"/>
                <w:color w:val="000000"/>
                <w:sz w:val="20"/>
                <w:szCs w:val="20"/>
              </w:rPr>
              <w:t>3.4.2</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минимальная (максимальная) площадь земельного участков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22.05.2014)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7. Зона специализированной общественной застройки объектами культуры и искусства (ОД3.4)</w:t>
      </w:r>
    </w:p>
    <w:p>
      <w:pPr>
        <w:jc w:val="both"/>
      </w:pPr>
      <w:r>
        <w:rPr>
          <w:lang w:val="ru-RU"/>
          <w:rFonts w:ascii="Tahoma" w:hAnsi="Tahoma" w:cs="Tahoma" w:eastAsia="Tahoma"/>
          <w:color w:val="000000"/>
          <w:sz w:val="22"/>
          <w:szCs w:val="22"/>
        </w:rPr>
        <w:t>Зона ОД3.4 предназначена для размещения объектов культуры и искусства</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Культурное развитие</w:t>
            </w:r>
          </w:p>
        </w:tc>
        <w:tc>
          <w:tcPr>
            <w:tcW w:w="1224.0000915527344" w:type="dxa"/>
            <w:vAlign w:val="top"/>
            <w:vMerge w:val="restart"/>
          </w:tcPr>
          <w:p>
            <w:pPr>
              <w:jc w:val="left"/>
            </w:pPr>
            <w:r>
              <w:rPr>
                <w:rFonts w:ascii="Tahoma" w:hAnsi="Tahoma" w:cs="Tahoma" w:eastAsia="Tahoma"/>
                <w:color w:val="000000"/>
                <w:sz w:val="20"/>
                <w:szCs w:val="20"/>
              </w:rPr>
              <w:t>3.6</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 Расстояния должны быть увеличены на величину выступающих частей зданий или их проекции на землю, в случае расположения последних в верхних этажах, если выступ этих элементов от плоскости стены здания составляет более 50 см.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vMerge w:val="restart"/>
          </w:tcPr>
          <w:p>
            <w:pPr>
              <w:jc w:val="left"/>
            </w:pPr>
            <w:r>
              <w:rPr>
                <w:rFonts w:ascii="Tahoma" w:hAnsi="Tahoma" w:cs="Tahoma" w:eastAsia="Tahoma"/>
                <w:color w:val="000000"/>
                <w:sz w:val="20"/>
                <w:szCs w:val="20"/>
              </w:rPr>
              <w:t>5.1.2</w:t>
            </w:r>
          </w:p>
        </w:tc>
        <w:tc>
          <w:tcPr>
            <w:tcW w:w="4080.0003051757812" w:type="dxa"/>
            <w:vMerge w:val="restart"/>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 (включая мансардный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 Максимальная высота здания по заданию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Площадки для занятий спортом</w:t>
            </w:r>
          </w:p>
        </w:tc>
        <w:tc>
          <w:tcPr>
            <w:tcW w:w="1224.0000915527344" w:type="dxa"/>
            <w:vAlign w:val="top"/>
            <w:vMerge w:val="restart"/>
          </w:tcPr>
          <w:p>
            <w:pPr>
              <w:jc w:val="left"/>
            </w:pPr>
            <w:r>
              <w:rPr>
                <w:rFonts w:ascii="Tahoma" w:hAnsi="Tahoma" w:cs="Tahoma" w:eastAsia="Tahoma"/>
                <w:color w:val="000000"/>
                <w:sz w:val="20"/>
                <w:szCs w:val="20"/>
              </w:rPr>
              <w:t>5.1.3</w:t>
            </w:r>
          </w:p>
        </w:tc>
        <w:tc>
          <w:tcPr>
            <w:tcW w:w="4080.0003051757812" w:type="dxa"/>
            <w:vMerge w:val="restart"/>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8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Максимальная этажность здания и максимальная высота здания определяется заданием на проектирование..</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1)</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Расстояния до границ соседнего земельного участка должны быть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хозяйственных построек (бани, гаража и др.)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высокорослых деревьев - 4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стволов среднерослых деревьев - 2 м;</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 кустарника - 1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Расстояние между зданием и границей соседнего участка измеряется от цоколя здания или от стены здания, если элементы здания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формирование земельных участков для жилой застройки в глубине жилой зоны, соответствующих предельным параметрам земельных участков для данной территориальной зоны, при наличии проезда к участку по фронту улицы –6 метров.</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реконструкции существующих зданий отступы от границ земельного участка принимать по существующей застройке здания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2)</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расстояние от окон реконструируемых зданий до стен соседнего здания и хозяйственных построек (сарая, гаража, бани), расположенных на соседних земельных участках, должно быть не менее 6 м. Допускается изменение данного расстояния с учетом действующих норм проектирования, при разработке мероприятий по обеспечению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3)</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блокировка объектов нежилого фонда, а также хозяйственных построек на смежных земельных участках по взаимному (удостоверенному нотариально) согласию собственников смежных земельных участков при новом строительстве с учетом действующих норм проектирования;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4)</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Кроме того, устройство навесов не должно ущемлять законных интересов собственников соседних земельных участков, в части водоотведения атмосферных осадков с кровли навесов, при устройстве навесов минимальный отступ от границы участка – 1м;</w:t>
      </w:r>
      <w:r>
        <w:rPr>
          <w:lang w:val="ru-RU"/>
          <w:rFonts w:ascii="Tahoma" w:hAnsi="Tahoma" w:cs="Tahoma" w:eastAsia="Tahoma"/>
          <w:color w:val="000000"/>
          <w:sz w:val="20"/>
          <w:szCs w:val="20"/>
        </w:rPr>
        <w:br/>
      </w:r>
      <w:r>
        <w:rPr>
          <w:lang w:val="ru-RU"/>
          <w:rFonts w:ascii="Tahoma" w:hAnsi="Tahoma" w:cs="Tahoma" w:eastAsia="Tahoma"/>
          <w:color w:val="000000"/>
          <w:sz w:val="20"/>
          <w:szCs w:val="20"/>
        </w:rPr>
        <w:t>5)</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все строения должны быть обеспечены системами водоотведения с кровли, с целью предотвращения подтопления соседних земельных участков и строений. Сток ливневых вод необходимо организовывать в границах земельного участка либо (при наличии) в организованную ливневую канализацию, расположенную на территории поселения.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r>
        <w:rPr>
          <w:lang w:val="ru-RU"/>
          <w:rFonts w:ascii="Tahoma" w:hAnsi="Tahoma" w:cs="Tahoma" w:eastAsia="Tahoma"/>
          <w:color w:val="000000"/>
          <w:sz w:val="20"/>
          <w:szCs w:val="20"/>
        </w:rPr>
        <w:br/>
      </w:r>
      <w:r>
        <w:rPr>
          <w:lang w:val="ru-RU"/>
          <w:rFonts w:ascii="Tahoma" w:hAnsi="Tahoma" w:cs="Tahoma" w:eastAsia="Tahoma"/>
          <w:color w:val="000000"/>
          <w:sz w:val="20"/>
          <w:szCs w:val="20"/>
        </w:rPr>
        <w:t>6)</w:t>
      </w:r>
      <w:r>
        <w:rPr>
          <w:lang w:val="ru-RU"/>
          <w:rFonts w:ascii="Tahoma" w:hAnsi="Tahoma" w:cs="Tahoma" w:eastAsia="Tahoma"/>
          <w:color w:val="000000"/>
          <w:sz w:val="20"/>
          <w:szCs w:val="20"/>
        </w:rPr>
        <w:tab/>
      </w:r>
      <w:r>
        <w:rPr>
          <w:lang w:val="ru-RU"/>
          <w:rFonts w:ascii="Tahoma" w:hAnsi="Tahoma" w:cs="Tahoma" w:eastAsia="Tahoma"/>
          <w:color w:val="000000"/>
          <w:sz w:val="20"/>
          <w:szCs w:val="20"/>
        </w:rPr>
        <w:t>отмостка должна располагаться в пределах отведенного (предоставленного) земельного участка.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7)</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требования к ограждению земельных участков: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высота ограждения земельных участков должна быть не более 2 м; </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ограждения между смежными земельными участками должны быть проветриваемыми на высоту не менее 0,3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r>
        <w:rPr>
          <w:lang w:val="ru-RU"/>
          <w:rFonts w:ascii="Tahoma" w:hAnsi="Tahoma" w:cs="Tahoma" w:eastAsia="Tahoma"/>
          <w:color w:val="000000"/>
          <w:sz w:val="20"/>
          <w:szCs w:val="20"/>
        </w:rPr>
        <w:br/>
      </w:r>
      <w:r>
        <w:rPr>
          <w:lang w:val="ru-RU"/>
          <w:rFonts w:ascii="Tahoma" w:hAnsi="Tahoma" w:cs="Tahoma" w:eastAsia="Tahoma"/>
          <w:color w:val="000000"/>
          <w:sz w:val="20"/>
          <w:szCs w:val="20"/>
        </w:rPr>
        <w:t>е)</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 взаимному согласию собственников смежных земельных участков допускается устройство сплошных ограждений. При общей толщине конструкции ограждения до 100 мм допускается устанавливать ограждение по центру межевой границы участка, при большей толщине конструкции – смещать в сторону участка инициатора ограждения.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отсутствии централизованной канализации допускается обустройство водонепроницаемых септиков на расстоянии до стен соседнего дома не менее 5 м, уличных туалетов не менее 12 м до стен соседнего дома,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поднятие уровня земельного участка выше чем на 0,15 м относительно уровня смежных земельных участков, однако по взаимному (удостоверенному нотариально) согласию собственников смежных земельных участков допускается поднятие уровня земельного участка путем отсыпки грунта выше чем 0,15 м;</w:t>
      </w:r>
      <w:r>
        <w:rPr>
          <w:lang w:val="ru-RU"/>
          <w:rFonts w:ascii="Tahoma" w:hAnsi="Tahoma" w:cs="Tahoma" w:eastAsia="Tahoma"/>
          <w:color w:val="000000"/>
          <w:sz w:val="20"/>
          <w:szCs w:val="20"/>
        </w:rPr>
        <w:br/>
      </w:r>
      <w:r>
        <w:rPr>
          <w:lang w:val="ru-RU"/>
          <w:rFonts w:ascii="Tahoma" w:hAnsi="Tahoma" w:cs="Tahoma" w:eastAsia="Tahoma"/>
          <w:color w:val="000000"/>
          <w:sz w:val="20"/>
          <w:szCs w:val="20"/>
        </w:rPr>
        <w:t>10)</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изменение уровня земель общего пользования без согласования с органами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11)</w:t>
      </w:r>
      <w:r>
        <w:rPr>
          <w:lang w:val="ru-RU"/>
          <w:rFonts w:ascii="Tahoma" w:hAnsi="Tahoma" w:cs="Tahoma" w:eastAsia="Tahoma"/>
          <w:color w:val="000000"/>
          <w:sz w:val="20"/>
          <w:szCs w:val="20"/>
        </w:rPr>
        <w:tab/>
      </w:r>
      <w:r>
        <w:rPr>
          <w:lang w:val="ru-RU"/>
          <w:rFonts w:ascii="Tahoma" w:hAnsi="Tahoma" w:cs="Tahoma" w:eastAsia="Tahoma"/>
          <w:color w:val="000000"/>
          <w:sz w:val="20"/>
          <w:szCs w:val="20"/>
        </w:rPr>
        <w:t>допускается поднятие уровня земельного участка путем отсыпки грунта для земельных участков, находящихся в зонах, подверженных затоплению и подтоплению, путем разработки мероприятий по инженерной защите территорий;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12)</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при проектировании и строительстве в зонах затопления, подтопления, а также водоохранных зонах необходимо:</w:t>
      </w:r>
      <w:r>
        <w:rPr>
          <w:lang w:val="ru-RU"/>
          <w:rFonts w:ascii="Tahoma" w:hAnsi="Tahoma" w:cs="Tahoma" w:eastAsia="Tahoma"/>
          <w:color w:val="000000"/>
          <w:sz w:val="20"/>
          <w:szCs w:val="20"/>
        </w:rPr>
        <w:br/>
      </w:r>
      <w:r>
        <w:rPr>
          <w:lang w:val="ru-RU"/>
          <w:rFonts w:ascii="Tahoma" w:hAnsi="Tahoma" w:cs="Tahoma" w:eastAsia="Tahoma"/>
          <w:color w:val="000000"/>
          <w:sz w:val="20"/>
          <w:szCs w:val="20"/>
        </w:rPr>
        <w:t>а)</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получение застройщиком в службе информационной системе обеспечения градостроительной деятельности муниципального образования Тимашевский район исходных данных - о прогнозном уровне воды в зоне затопления и (или) прогнозного уровня грунтовых вод в зоне подтопления;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б)</w:t>
      </w:r>
      <w:r>
        <w:rPr>
          <w:lang w:val="ru-RU"/>
          <w:rFonts w:ascii="Tahoma" w:hAnsi="Tahoma" w:cs="Tahoma" w:eastAsia="Tahoma"/>
          <w:color w:val="000000"/>
          <w:sz w:val="20"/>
          <w:szCs w:val="20"/>
        </w:rPr>
        <w:tab/>
      </w:r>
      <w:r>
        <w:rPr>
          <w:lang w:val="ru-RU"/>
          <w:rFonts w:ascii="Tahoma" w:hAnsi="Tahoma" w:cs="Tahoma" w:eastAsia="Tahoma"/>
          <w:color w:val="000000"/>
          <w:sz w:val="20"/>
          <w:szCs w:val="20"/>
        </w:rPr>
        <w:t>подготовка перечня мероприятий по инженерной защите объекта капитального строительства и территории от подтопления, затопления, может выполняться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в)</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строительства, в адрес органа местного самоуправления передаётся перечень мероприятий по инженерной защите объекта капитального строительства от подтопления, затопления, подготовленный лицами, указанными в подпункте Б настоящего пункта.</w:t>
      </w:r>
      <w:r>
        <w:rPr>
          <w:lang w:val="ru-RU"/>
          <w:rFonts w:ascii="Tahoma" w:hAnsi="Tahoma" w:cs="Tahoma" w:eastAsia="Tahoma"/>
          <w:color w:val="000000"/>
          <w:sz w:val="20"/>
          <w:szCs w:val="20"/>
        </w:rPr>
        <w:br/>
      </w:r>
      <w:r>
        <w:rPr>
          <w:lang w:val="ru-RU"/>
          <w:rFonts w:ascii="Tahoma" w:hAnsi="Tahoma" w:cs="Tahoma" w:eastAsia="Tahoma"/>
          <w:color w:val="000000"/>
          <w:sz w:val="20"/>
          <w:szCs w:val="20"/>
        </w:rPr>
        <w:t>г)</w:t>
      </w:r>
      <w:r>
        <w:rPr>
          <w:lang w:val="ru-RU"/>
          <w:rFonts w:ascii="Tahoma" w:hAnsi="Tahoma" w:cs="Tahoma" w:eastAsia="Tahoma"/>
          <w:color w:val="000000"/>
          <w:sz w:val="20"/>
          <w:szCs w:val="20"/>
        </w:rPr>
        <w:tab/>
      </w:r>
      <w:r>
        <w:rPr>
          <w:lang w:val="ru-RU"/>
          <w:rFonts w:ascii="Tahoma" w:hAnsi="Tahoma" w:cs="Tahoma" w:eastAsia="Tahoma"/>
          <w:color w:val="000000"/>
          <w:sz w:val="20"/>
          <w:szCs w:val="20"/>
        </w:rPr>
        <w:t>для получения застройщиком разрешения на ввод объекта в эксплуатацию в адрес органа местного самоуправления передаётся заключение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требованиям, установленным перечнем, выполненным в соответствии с подпунктом Б настоящего пункта,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подтопления, с указанием наименования водного объекта, при паводке 1 % обеспеченности.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д)</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производить деятельность в соответствии с Федеральным законом от 20 декабря 2004 г. № 166-ФЗ «О рыболовстве и сохранении водных биологических ресурсов».</w:t>
      </w:r>
      <w:r>
        <w:rPr>
          <w:lang w:val="ru-RU"/>
          <w:rFonts w:ascii="Tahoma" w:hAnsi="Tahoma" w:cs="Tahoma" w:eastAsia="Tahoma"/>
          <w:color w:val="000000"/>
          <w:sz w:val="20"/>
          <w:szCs w:val="20"/>
        </w:rPr>
        <w:br/>
      </w:r>
      <w:r>
        <w:rPr>
          <w:lang w:val="ru-RU"/>
          <w:rFonts w:ascii="Tahoma" w:hAnsi="Tahoma" w:cs="Tahoma" w:eastAsia="Tahoma"/>
          <w:color w:val="000000"/>
          <w:sz w:val="20"/>
          <w:szCs w:val="20"/>
        </w:rPr>
        <w:t>13)</w:t>
      </w:r>
      <w:r>
        <w:rPr>
          <w:lang w:val="ru-RU"/>
          <w:rFonts w:ascii="Tahoma" w:hAnsi="Tahoma" w:cs="Tahoma" w:eastAsia="Tahoma"/>
          <w:color w:val="000000"/>
          <w:sz w:val="20"/>
          <w:szCs w:val="20"/>
        </w:rPr>
        <w:tab/>
      </w:r>
      <w:r>
        <w:rPr>
          <w:lang w:val="ru-RU"/>
          <w:rFonts w:ascii="Tahoma" w:hAnsi="Tahoma" w:cs="Tahoma" w:eastAsia="Tahoma"/>
          <w:color w:val="000000"/>
          <w:sz w:val="20"/>
          <w:szCs w:val="20"/>
        </w:rPr>
        <w:t>вспомогательные строения, за исключением гаражей, размещать со стороны улиц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14)</w:t>
      </w:r>
      <w:r>
        <w:rPr>
          <w:lang w:val="ru-RU"/>
          <w:rFonts w:ascii="Tahoma" w:hAnsi="Tahoma" w:cs="Tahoma" w:eastAsia="Tahoma"/>
          <w:color w:val="000000"/>
          <w:sz w:val="20"/>
          <w:szCs w:val="20"/>
        </w:rPr>
        <w:tab/>
      </w:r>
      <w:r>
        <w:rPr>
          <w:lang w:val="ru-RU"/>
          <w:rFonts w:ascii="Tahoma" w:hAnsi="Tahoma" w:cs="Tahoma" w:eastAsia="Tahoma"/>
          <w:color w:val="000000"/>
          <w:sz w:val="20"/>
          <w:szCs w:val="20"/>
        </w:rPr>
        <w:t>строительство пристроек к многоквартирным жилым домам запрещено, кроме реконструкции всего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w:t>
      </w:r>
      <w:r>
        <w:rPr>
          <w:lang w:val="ru-RU"/>
          <w:rFonts w:ascii="Tahoma" w:hAnsi="Tahoma" w:cs="Tahoma" w:eastAsia="Tahoma"/>
          <w:color w:val="000000"/>
          <w:sz w:val="20"/>
          <w:szCs w:val="20"/>
        </w:rPr>
        <w:tab/>
      </w:r>
      <w:r>
        <w:rPr>
          <w:lang w:val="ru-RU"/>
          <w:rFonts w:ascii="Tahoma" w:hAnsi="Tahoma" w:cs="Tahoma" w:eastAsia="Tahoma"/>
          <w:color w:val="000000"/>
          <w:sz w:val="20"/>
          <w:szCs w:val="20"/>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16)</w:t>
      </w:r>
      <w:r>
        <w:rPr>
          <w:lang w:val="ru-RU"/>
          <w:rFonts w:ascii="Tahoma" w:hAnsi="Tahoma" w:cs="Tahoma" w:eastAsia="Tahoma"/>
          <w:color w:val="000000"/>
          <w:sz w:val="20"/>
          <w:szCs w:val="20"/>
        </w:rPr>
        <w:tab/>
      </w:r>
      <w:r>
        <w:rPr>
          <w:lang w:val="ru-RU"/>
          <w:rFonts w:ascii="Tahoma" w:hAnsi="Tahoma" w:cs="Tahoma" w:eastAsia="Tahoma"/>
          <w:color w:val="000000"/>
          <w:sz w:val="20"/>
          <w:szCs w:val="20"/>
        </w:rPr>
        <w:t xml:space="preserve">размещение парковочных мест для объектов общественного, коммерческого назначения, а также многоквартирных жилых домов необходимо размещать на собственном земельном участке. Надземные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за счет сужения проезжей части улиц, пешеходных проходов, тротуаров;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17)</w:t>
      </w:r>
      <w:r>
        <w:rPr>
          <w:lang w:val="ru-RU"/>
          <w:rFonts w:ascii="Tahoma" w:hAnsi="Tahoma" w:cs="Tahoma" w:eastAsia="Tahoma"/>
          <w:color w:val="000000"/>
          <w:sz w:val="20"/>
          <w:szCs w:val="20"/>
        </w:rPr>
        <w:tab/>
      </w:r>
      <w:r>
        <w:rPr>
          <w:lang w:val="ru-RU"/>
          <w:rFonts w:ascii="Tahoma" w:hAnsi="Tahoma" w:cs="Tahoma" w:eastAsia="Tahoma"/>
          <w:color w:val="000000"/>
          <w:sz w:val="20"/>
          <w:szCs w:val="20"/>
        </w:rPr>
        <w:t>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закона от 22 июля 2008 г. № 123-ФЗ «Технический регламент о требованиях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18)</w:t>
      </w:r>
      <w:r>
        <w:rPr>
          <w:lang w:val="ru-RU"/>
          <w:rFonts w:ascii="Tahoma" w:hAnsi="Tahoma" w:cs="Tahoma" w:eastAsia="Tahoma"/>
          <w:color w:val="000000"/>
          <w:sz w:val="20"/>
          <w:szCs w:val="20"/>
        </w:rPr>
        <w:tab/>
      </w:r>
      <w:r>
        <w:rPr>
          <w:lang w:val="ru-RU"/>
          <w:rFonts w:ascii="Tahoma" w:hAnsi="Tahoma" w:cs="Tahoma" w:eastAsia="Tahoma"/>
          <w:color w:val="000000"/>
          <w:sz w:val="20"/>
          <w:szCs w:val="20"/>
        </w:rPr>
        <w:t>Проектирование и строительство объектов капитального строительства, строений, сооружений должно соответствовать требованиям СП 42.13330.2016 «СНиП 2.07.01-89* Градостроительство. Планировка и застройка городских и сельских поселений» (Приказ Минстроя России от 30 декабря 2016 года № 1034/пр), нормативам градостроительного проектирования Краснодарского края, местным нормативам градостроительного проектирования муниципального образования Тимашевский район.</w:t>
      </w:r>
      <w:r>
        <w:rPr>
          <w:lang w:val="ru-RU"/>
          <w:rFonts w:ascii="Tahoma" w:hAnsi="Tahoma" w:cs="Tahoma" w:eastAsia="Tahoma"/>
          <w:color w:val="000000"/>
          <w:sz w:val="20"/>
          <w:szCs w:val="20"/>
        </w:rPr>
        <w:br/>
      </w:r>
      <w:r>
        <w:rPr>
          <w:lang w:val="ru-RU"/>
          <w:rFonts w:ascii="Tahoma" w:hAnsi="Tahoma" w:cs="Tahoma" w:eastAsia="Tahoma"/>
          <w:color w:val="000000"/>
          <w:sz w:val="20"/>
          <w:szCs w:val="20"/>
        </w:rPr>
        <w:t>19)</w:t>
      </w:r>
      <w:r>
        <w:rPr>
          <w:lang w:val="ru-RU"/>
          <w:rFonts w:ascii="Tahoma" w:hAnsi="Tahoma" w:cs="Tahoma" w:eastAsia="Tahoma"/>
          <w:color w:val="000000"/>
          <w:sz w:val="20"/>
          <w:szCs w:val="20"/>
        </w:rPr>
        <w:tab/>
      </w:r>
      <w:r>
        <w:rPr>
          <w:lang w:val="ru-RU"/>
          <w:rFonts w:ascii="Tahoma" w:hAnsi="Tahoma" w:cs="Tahoma" w:eastAsia="Tahoma"/>
          <w:color w:val="000000"/>
          <w:sz w:val="20"/>
          <w:szCs w:val="20"/>
        </w:rPr>
        <w:t>Запрещается размещение объектов, оказывающих негативное воздействие на окружающую среду и здоровье населения (рентгеноустановок, магазинов строительных материалов, москательно-химических товаров и т.п.);</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блокированной застройки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минимальный отступ от красной линии улиц/проездов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20) Размещение площадок необходимо предусматривать на расстоянии от окон жилых и общественных зданий, м, не менее:</w:t>
      </w:r>
      <w:r>
        <w:rPr>
          <w:lang w:val="ru-RU"/>
          <w:rFonts w:ascii="Tahoma" w:hAnsi="Tahoma" w:cs="Tahoma" w:eastAsia="Tahoma"/>
          <w:color w:val="000000"/>
          <w:sz w:val="20"/>
          <w:szCs w:val="20"/>
        </w:rPr>
        <w:br/>
      </w:r>
      <w:r>
        <w:rPr>
          <w:lang w:val="ru-RU"/>
          <w:rFonts w:ascii="Tahoma" w:hAnsi="Tahoma" w:cs="Tahoma" w:eastAsia="Tahoma"/>
          <w:color w:val="000000"/>
          <w:sz w:val="20"/>
          <w:szCs w:val="20"/>
        </w:rPr>
        <w:t>- детские игровые .............................................10;</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отдыха взрослого населения ....................8;</w:t>
      </w:r>
      <w:r>
        <w:rPr>
          <w:lang w:val="ru-RU"/>
          <w:rFonts w:ascii="Tahoma" w:hAnsi="Tahoma" w:cs="Tahoma" w:eastAsia="Tahoma"/>
          <w:color w:val="000000"/>
          <w:sz w:val="20"/>
          <w:szCs w:val="20"/>
        </w:rPr>
        <w:br/>
      </w:r>
      <w:r>
        <w:rPr>
          <w:lang w:val="ru-RU"/>
          <w:rFonts w:ascii="Tahoma" w:hAnsi="Tahoma" w:cs="Tahoma" w:eastAsia="Tahoma"/>
          <w:color w:val="000000"/>
          <w:sz w:val="20"/>
          <w:szCs w:val="20"/>
        </w:rPr>
        <w:t>- для занятий физкультурой (в зависимости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от шумовых характеристик &lt;*&gt; ................10 - 40;</w:t>
      </w:r>
      <w:r>
        <w:rPr>
          <w:lang w:val="ru-RU"/>
          <w:rFonts w:ascii="Tahoma" w:hAnsi="Tahoma" w:cs="Tahoma" w:eastAsia="Tahoma"/>
          <w:color w:val="000000"/>
          <w:sz w:val="20"/>
          <w:szCs w:val="20"/>
        </w:rPr>
        <w:br/>
      </w:r>
      <w:r>
        <w:rPr>
          <w:lang w:val="ru-RU"/>
          <w:rFonts w:ascii="Tahoma" w:hAnsi="Tahoma" w:cs="Tahoma" w:eastAsia="Tahoma"/>
          <w:color w:val="000000"/>
          <w:sz w:val="20"/>
          <w:szCs w:val="20"/>
        </w:rPr>
        <w:t>Возможно сокращение указанных расстояний, при использовании шумозащитных свойств зеленых насаждений (озеленение) или шумозацитных экранов.</w:t>
      </w:r>
      <w:r>
        <w:rPr>
          <w:lang w:val="ru-RU"/>
          <w:rFonts w:ascii="Tahoma" w:hAnsi="Tahoma" w:cs="Tahoma" w:eastAsia="Tahoma"/>
          <w:color w:val="000000"/>
          <w:sz w:val="20"/>
          <w:szCs w:val="20"/>
        </w:rPr>
        <w:br/>
      </w:r>
      <w:r>
        <w:rPr>
          <w:lang w:val="ru-RU"/>
          <w:rFonts w:ascii="Tahoma" w:hAnsi="Tahoma" w:cs="Tahoma" w:eastAsia="Tahoma"/>
          <w:color w:val="000000"/>
          <w:sz w:val="20"/>
          <w:szCs w:val="20"/>
        </w:rPr>
        <w:t>21)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СП 51.13330, СанПиН 1.2.3685, СанПиН 2.1.3684, а также нормативных требований по пожарной безопасности.</w:t>
      </w:r>
      <w:r>
        <w:rPr>
          <w:lang w:val="ru-RU"/>
          <w:rFonts w:ascii="Tahoma" w:hAnsi="Tahoma" w:cs="Tahoma" w:eastAsia="Tahoma"/>
          <w:color w:val="000000"/>
          <w:sz w:val="20"/>
          <w:szCs w:val="20"/>
        </w:rPr>
        <w:br/>
      </w:r>
      <w:r>
        <w:rPr>
          <w:lang w:val="ru-RU"/>
          <w:rFonts w:ascii="Tahoma" w:hAnsi="Tahoma" w:cs="Tahoma" w:eastAsia="Tahoma"/>
          <w:color w:val="000000"/>
          <w:sz w:val="20"/>
          <w:szCs w:val="20"/>
        </w:rPr>
        <w:t>22) В целях обеспечения разрешенного использования объектов недвижимости при новом образовании (формирование) или изменении земельных участков площадью более 1,5 га. расположенных в границах населенных пунктов осуществляется подготовка и утверждение проекта планировки территории.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23) 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22.05.2014)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24) 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8. Зона инженерной инфраструктуры (И1)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Энергетика</w:t>
            </w:r>
          </w:p>
        </w:tc>
        <w:tc>
          <w:tcPr>
            <w:tcW w:w="1224.0000915527344" w:type="dxa"/>
            <w:vAlign w:val="top"/>
            <w:vMerge w:val="restart"/>
          </w:tcPr>
          <w:p>
            <w:pPr>
              <w:jc w:val="left"/>
            </w:pPr>
            <w:r>
              <w:rPr>
                <w:rFonts w:ascii="Tahoma" w:hAnsi="Tahoma" w:cs="Tahoma" w:eastAsia="Tahoma"/>
                <w:color w:val="000000"/>
                <w:sz w:val="20"/>
                <w:szCs w:val="20"/>
              </w:rPr>
              <w:t>6.7</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20000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24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 -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22.05.2014)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9. Зона транспортной инфраструктуры (Т1)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18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Служебные гаражи</w:t>
            </w:r>
          </w:p>
        </w:tc>
        <w:tc>
          <w:tcPr>
            <w:tcW w:w="1224.0000915527344" w:type="dxa"/>
            <w:vAlign w:val="top"/>
            <w:vMerge w:val="restart"/>
          </w:tcPr>
          <w:p>
            <w:pPr>
              <w:jc w:val="left"/>
            </w:pPr>
            <w:r>
              <w:rPr>
                <w:rFonts w:ascii="Tahoma" w:hAnsi="Tahoma" w:cs="Tahoma" w:eastAsia="Tahoma"/>
                <w:color w:val="000000"/>
                <w:sz w:val="20"/>
                <w:szCs w:val="20"/>
              </w:rPr>
              <w:t>4.9</w:t>
            </w:r>
          </w:p>
        </w:tc>
        <w:tc>
          <w:tcPr>
            <w:tcW w:w="4080.0003051757812" w:type="dxa"/>
            <w:vMerge w:val="restart"/>
          </w:tcPr>
          <w:p>
            <w:pPr>
              <w:jc w:val="left"/>
            </w:pPr>
            <w:r>
              <w:rPr>
                <w:rFonts w:ascii="Tahoma" w:hAnsi="Tahoma" w:cs="Tahoma" w:eastAsia="Tahoma"/>
                <w:color w:val="000000"/>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Минимальная протяженность стороны земельного участка (протяженность стороны участка, расположенной вдоль красной линии)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Объекты дорожного сервиса</w:t>
            </w:r>
          </w:p>
        </w:tc>
        <w:tc>
          <w:tcPr>
            <w:tcW w:w="1224.0000915527344" w:type="dxa"/>
            <w:vAlign w:val="top"/>
            <w:vMerge w:val="restart"/>
          </w:tcPr>
          <w:p>
            <w:pPr>
              <w:jc w:val="left"/>
            </w:pPr>
            <w:r>
              <w:rPr>
                <w:rFonts w:ascii="Tahoma" w:hAnsi="Tahoma" w:cs="Tahoma" w:eastAsia="Tahoma"/>
                <w:color w:val="000000"/>
                <w:sz w:val="20"/>
                <w:szCs w:val="20"/>
              </w:rPr>
              <w:t>4.9.1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400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Стоянка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4.9.2</w:t>
            </w:r>
          </w:p>
        </w:tc>
        <w:tc>
          <w:tcPr>
            <w:tcW w:w="4080.0003051757812" w:type="dxa"/>
            <w:vMerge w:val="restart"/>
          </w:tcPr>
          <w:p>
            <w:pPr>
              <w:jc w:val="left"/>
            </w:pPr>
            <w:r>
              <w:rPr>
                <w:rFonts w:ascii="Tahoma" w:hAnsi="Tahoma" w:cs="Tahoma" w:eastAsia="Tahoma"/>
                <w:color w:val="000000"/>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 Размещение объектов капитального строительства не предусматривается..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Размещение объектов капитального строительства не предусматривается..</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400 кв.м.</w:t>
            </w:r>
          </w:p>
          <w:p>
            <w:pPr>
              <w:jc w:val="left"/>
            </w:pPr>
            <w:r>
              <w:rPr>
                <w:rFonts w:ascii="Tahoma" w:hAnsi="Tahoma" w:cs="Tahoma" w:eastAsia="Tahoma"/>
                <w:color w:val="000000"/>
                <w:sz w:val="20"/>
                <w:szCs w:val="20"/>
              </w:rPr>
              <w:t>Максимальный размер земельного участка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pPr>
              <w:jc w:val="left"/>
            </w:pPr>
            <w:r>
              <w:rPr>
                <w:rFonts w:ascii="Tahoma" w:hAnsi="Tahoma" w:cs="Tahoma" w:eastAsia="Tahoma"/>
                <w:color w:val="000000"/>
                <w:sz w:val="20"/>
                <w:szCs w:val="20"/>
              </w:rPr>
              <w:t>Предельное количество этажей – 3 этажа.</w:t>
            </w:r>
          </w:p>
          <w:p>
            <w:pPr>
              <w:jc w:val="left"/>
            </w:pPr>
            <w:r>
              <w:rPr>
                <w:rFonts w:ascii="Tahoma" w:hAnsi="Tahoma" w:cs="Tahoma" w:eastAsia="Tahoma"/>
                <w:color w:val="000000"/>
                <w:sz w:val="20"/>
                <w:szCs w:val="20"/>
              </w:rPr>
              <w:t>Предельная высота зданий, строений, сооружений – 20 м.</w:t>
            </w:r>
          </w:p>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Обеспечение дорожного отдыха</w:t>
            </w:r>
          </w:p>
        </w:tc>
        <w:tc>
          <w:tcPr>
            <w:tcW w:w="1224.0000915527344" w:type="dxa"/>
            <w:vAlign w:val="top"/>
          </w:tcPr>
          <w:p>
            <w:pPr>
              <w:jc w:val="left"/>
            </w:pPr>
            <w:r>
              <w:rPr>
                <w:rFonts w:ascii="Tahoma" w:hAnsi="Tahoma" w:cs="Tahoma" w:eastAsia="Tahoma"/>
                <w:color w:val="000000"/>
                <w:sz w:val="20"/>
                <w:szCs w:val="20"/>
              </w:rPr>
              <w:t>4.9.1.2</w:t>
            </w:r>
          </w:p>
        </w:tc>
        <w:tc>
          <w:tcPr>
            <w:tcW w:w="4080.0003051757812" w:type="dxa"/>
          </w:tcPr>
          <w:p>
            <w:pPr>
              <w:jc w:val="left"/>
            </w:pPr>
            <w:r>
              <w:rPr>
                <w:rFonts w:ascii="Tahoma" w:hAnsi="Tahoma" w:cs="Tahoma" w:eastAsia="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Автомобильные мойки</w:t>
            </w:r>
          </w:p>
        </w:tc>
        <w:tc>
          <w:tcPr>
            <w:tcW w:w="1224.0000915527344" w:type="dxa"/>
            <w:vAlign w:val="top"/>
          </w:tcPr>
          <w:p>
            <w:pPr>
              <w:jc w:val="left"/>
            </w:pPr>
            <w:r>
              <w:rPr>
                <w:rFonts w:ascii="Tahoma" w:hAnsi="Tahoma" w:cs="Tahoma" w:eastAsia="Tahoma"/>
                <w:color w:val="000000"/>
                <w:sz w:val="20"/>
                <w:szCs w:val="20"/>
              </w:rPr>
              <w:t>4.9.1.3</w:t>
            </w:r>
          </w:p>
        </w:tc>
        <w:tc>
          <w:tcPr>
            <w:tcW w:w="4080.0003051757812" w:type="dxa"/>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Ремонт автомобилей</w:t>
            </w:r>
          </w:p>
        </w:tc>
        <w:tc>
          <w:tcPr>
            <w:tcW w:w="1224.0000915527344" w:type="dxa"/>
            <w:vAlign w:val="top"/>
          </w:tcPr>
          <w:p>
            <w:pPr>
              <w:jc w:val="left"/>
            </w:pPr>
            <w:r>
              <w:rPr>
                <w:rFonts w:ascii="Tahoma" w:hAnsi="Tahoma" w:cs="Tahoma" w:eastAsia="Tahoma"/>
                <w:color w:val="000000"/>
                <w:sz w:val="20"/>
                <w:szCs w:val="20"/>
              </w:rPr>
              <w:t>4.9.1.4</w:t>
            </w:r>
          </w:p>
        </w:tc>
        <w:tc>
          <w:tcPr>
            <w:tcW w:w="4080.0003051757812" w:type="dxa"/>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Автомобильный транспорт</w:t>
            </w:r>
          </w:p>
        </w:tc>
        <w:tc>
          <w:tcPr>
            <w:tcW w:w="1224.0000915527344" w:type="dxa"/>
            <w:vAlign w:val="top"/>
            <w:vMerge w:val="restart"/>
          </w:tcPr>
          <w:p>
            <w:pPr>
              <w:jc w:val="left"/>
            </w:pPr>
            <w:r>
              <w:rPr>
                <w:rFonts w:ascii="Tahoma" w:hAnsi="Tahoma" w:cs="Tahoma" w:eastAsia="Tahoma"/>
                <w:color w:val="000000"/>
                <w:sz w:val="20"/>
                <w:szCs w:val="20"/>
              </w:rPr>
              <w:t>7.2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Размещение автомобильных дорог</w:t>
            </w:r>
          </w:p>
        </w:tc>
        <w:tc>
          <w:tcPr>
            <w:tcW w:w="1224.0000915527344" w:type="dxa"/>
            <w:vAlign w:val="top"/>
            <w:vMerge w:val="restart"/>
          </w:tcPr>
          <w:p>
            <w:pPr>
              <w:jc w:val="left"/>
            </w:pPr>
            <w:r>
              <w:rPr>
                <w:rFonts w:ascii="Tahoma" w:hAnsi="Tahoma" w:cs="Tahoma" w:eastAsia="Tahoma"/>
                <w:color w:val="000000"/>
                <w:sz w:val="20"/>
                <w:szCs w:val="20"/>
              </w:rPr>
              <w:t>7.2.1</w:t>
            </w:r>
          </w:p>
        </w:tc>
        <w:tc>
          <w:tcPr>
            <w:tcW w:w="4080.0003051757812" w:type="dxa"/>
            <w:vMerge w:val="restart"/>
          </w:tcPr>
          <w:p>
            <w:pPr>
              <w:jc w:val="left"/>
            </w:pPr>
            <w:r>
              <w:rPr>
                <w:rFonts w:ascii="Tahoma" w:hAnsi="Tahoma" w:cs="Tahoma" w:eastAsia="Tahoma"/>
                <w:color w:val="000000"/>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размеры земельных участков определяются проектом.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Обслуживание перевозок пассажиров</w:t>
            </w:r>
          </w:p>
        </w:tc>
        <w:tc>
          <w:tcPr>
            <w:tcW w:w="1224.0000915527344" w:type="dxa"/>
            <w:vAlign w:val="top"/>
            <w:vMerge w:val="restart"/>
          </w:tcPr>
          <w:p>
            <w:pPr>
              <w:jc w:val="left"/>
            </w:pPr>
            <w:r>
              <w:rPr>
                <w:rFonts w:ascii="Tahoma" w:hAnsi="Tahoma" w:cs="Tahoma" w:eastAsia="Tahoma"/>
                <w:color w:val="000000"/>
                <w:sz w:val="20"/>
                <w:szCs w:val="20"/>
              </w:rPr>
              <w:t>7.2.2</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15 м высота технологических сооружений устанавливается в соответствии с проектной документацией.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Стоянки транспорта общего пользования</w:t>
            </w:r>
          </w:p>
        </w:tc>
        <w:tc>
          <w:tcPr>
            <w:tcW w:w="1224.0000915527344" w:type="dxa"/>
            <w:vAlign w:val="top"/>
            <w:vMerge w:val="restart"/>
          </w:tcPr>
          <w:p>
            <w:pPr>
              <w:jc w:val="left"/>
            </w:pPr>
            <w:r>
              <w:rPr>
                <w:rFonts w:ascii="Tahoma" w:hAnsi="Tahoma" w:cs="Tahoma" w:eastAsia="Tahoma"/>
                <w:color w:val="000000"/>
                <w:sz w:val="20"/>
                <w:szCs w:val="20"/>
              </w:rPr>
              <w:t>7.2.3</w:t>
            </w:r>
          </w:p>
        </w:tc>
        <w:tc>
          <w:tcPr>
            <w:tcW w:w="4080.0003051757812" w:type="dxa"/>
            <w:vMerge w:val="restart"/>
          </w:tcPr>
          <w:p>
            <w:pPr>
              <w:jc w:val="left"/>
            </w:pPr>
            <w:r>
              <w:rPr>
                <w:rFonts w:ascii="Tahoma" w:hAnsi="Tahoma" w:cs="Tahoma" w:eastAsia="Tahoma"/>
                <w:color w:val="000000"/>
                <w:sz w:val="20"/>
                <w:szCs w:val="20"/>
              </w:rPr>
              <w:t>Размещение стоянок транспортных средств, осуществляющих перевозки людей по установленному маршруту</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 для объектов инженерного обеспечения и объектов вспомогательного инженерного назначения от 1 кв.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20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Минимальный процент озеленения в границах земельного участка – 30%.</w:t>
            </w:r>
          </w:p>
        </w:tc>
      </w:tr>
    </w:tbl>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 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 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 </w:t>
      </w:r>
      <w:r>
        <w:rPr>
          <w:lang w:val="ru-RU"/>
          <w:rFonts w:ascii="Tahoma" w:hAnsi="Tahoma" w:cs="Tahoma" w:eastAsia="Tahoma"/>
          <w:color w:val="000000"/>
          <w:sz w:val="20"/>
          <w:szCs w:val="20"/>
        </w:rPr>
        <w:br/>
      </w:r>
      <w:r>
        <w:rPr>
          <w:lang w:val="ru-RU"/>
          <w:rFonts w:ascii="Tahoma" w:hAnsi="Tahoma" w:cs="Tahoma" w:eastAsia="Tahoma"/>
          <w:color w:val="000000"/>
          <w:sz w:val="20"/>
          <w:szCs w:val="20"/>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 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Септики: - минимальный отступ от красной линии проездов не менее 1 м;</w:t>
      </w:r>
      <w:r>
        <w:rPr>
          <w:lang w:val="ru-RU"/>
          <w:rFonts w:ascii="Tahoma" w:hAnsi="Tahoma" w:cs="Tahoma" w:eastAsia="Tahoma"/>
          <w:color w:val="000000"/>
          <w:sz w:val="20"/>
          <w:szCs w:val="20"/>
        </w:rPr>
        <w:br/>
      </w:r>
      <w:r>
        <w:rPr>
          <w:lang w:val="ru-RU"/>
          <w:rFonts w:ascii="Tahoma" w:hAnsi="Tahoma" w:cs="Tahoma" w:eastAsia="Tahoma"/>
          <w:color w:val="000000"/>
          <w:sz w:val="20"/>
          <w:szCs w:val="20"/>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водонепроницаемые - на расстоянии не менее 5 м от фундамента построек, </w:t>
      </w:r>
      <w:r>
        <w:rPr>
          <w:lang w:val="ru-RU"/>
          <w:rFonts w:ascii="Tahoma" w:hAnsi="Tahoma" w:cs="Tahoma" w:eastAsia="Tahoma"/>
          <w:color w:val="000000"/>
          <w:sz w:val="20"/>
          <w:szCs w:val="20"/>
        </w:rPr>
        <w:br/>
      </w:r>
      <w:r>
        <w:rPr>
          <w:lang w:val="ru-RU"/>
          <w:rFonts w:ascii="Tahoma" w:hAnsi="Tahoma" w:cs="Tahoma" w:eastAsia="Tahoma"/>
          <w:color w:val="000000"/>
          <w:sz w:val="20"/>
          <w:szCs w:val="20"/>
        </w:rPr>
        <w:t>- фильтрующие - на расстоянии не менее 8 м от фундамента построек;</w:t>
      </w:r>
      <w:r>
        <w:rPr>
          <w:lang w:val="ru-RU"/>
          <w:rFonts w:ascii="Tahoma" w:hAnsi="Tahoma" w:cs="Tahoma" w:eastAsia="Tahoma"/>
          <w:color w:val="000000"/>
          <w:sz w:val="20"/>
          <w:szCs w:val="20"/>
        </w:rPr>
        <w:br/>
      </w:r>
      <w:r>
        <w:rPr>
          <w:lang w:val="ru-RU"/>
          <w:rFonts w:ascii="Tahoma" w:hAnsi="Tahoma" w:cs="Tahoma" w:eastAsia="Tahoma"/>
          <w:color w:val="000000"/>
          <w:sz w:val="20"/>
          <w:szCs w:val="20"/>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r>
        <w:rPr>
          <w:lang w:val="ru-RU"/>
          <w:rFonts w:ascii="Tahoma" w:hAnsi="Tahoma" w:cs="Tahoma" w:eastAsia="Tahoma"/>
          <w:color w:val="000000"/>
          <w:sz w:val="20"/>
          <w:szCs w:val="20"/>
        </w:rPr>
        <w:br/>
      </w:r>
      <w:r>
        <w:rPr>
          <w:lang w:val="ru-RU"/>
          <w:rFonts w:ascii="Tahoma" w:hAnsi="Tahoma" w:cs="Tahoma" w:eastAsia="Tahoma"/>
          <w:color w:val="000000"/>
          <w:sz w:val="20"/>
          <w:szCs w:val="20"/>
        </w:rPr>
        <w:t>На земельных участках, размеры которых не позволяют выполнить данные отступы, необходимо предусматривать водонепроницаемые септики.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r>
        <w:rPr>
          <w:lang w:val="ru-RU"/>
          <w:rFonts w:ascii="Tahoma" w:hAnsi="Tahoma" w:cs="Tahoma" w:eastAsia="Tahoma"/>
          <w:color w:val="000000"/>
          <w:sz w:val="20"/>
          <w:szCs w:val="20"/>
        </w:rPr>
        <w:br/>
      </w:r>
      <w:r>
        <w:rPr>
          <w:lang w:val="ru-RU"/>
          <w:rFonts w:ascii="Tahoma" w:hAnsi="Tahoma" w:cs="Tahoma" w:eastAsia="Tahoma"/>
          <w:color w:val="000000"/>
          <w:sz w:val="20"/>
          <w:szCs w:val="20"/>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r>
        <w:rPr>
          <w:lang w:val="ru-RU"/>
          <w:rFonts w:ascii="Tahoma" w:hAnsi="Tahoma" w:cs="Tahoma" w:eastAsia="Tahoma"/>
          <w:color w:val="000000"/>
          <w:sz w:val="20"/>
          <w:szCs w:val="20"/>
        </w:rPr>
        <w:br/>
      </w:r>
      <w:r>
        <w:rPr>
          <w:lang w:val="ru-RU"/>
          <w:rFonts w:ascii="Tahoma" w:hAnsi="Tahoma" w:cs="Tahoma" w:eastAsia="Tahoma"/>
          <w:color w:val="000000"/>
          <w:sz w:val="20"/>
          <w:szCs w:val="20"/>
        </w:rPr>
        <w:t>Отмостка здания должна располагаться в пределах отведенного (предоставленного) земельного участка, ширина -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Требования к ограждению земельных участков:</w:t>
      </w:r>
      <w:r>
        <w:rPr>
          <w:lang w:val="ru-RU"/>
          <w:rFonts w:ascii="Tahoma" w:hAnsi="Tahoma" w:cs="Tahoma" w:eastAsia="Tahoma"/>
          <w:color w:val="000000"/>
          <w:sz w:val="20"/>
          <w:szCs w:val="20"/>
        </w:rPr>
        <w:br/>
      </w:r>
      <w:r>
        <w:rPr>
          <w:lang w:val="ru-RU"/>
          <w:rFonts w:ascii="Tahoma" w:hAnsi="Tahoma" w:cs="Tahoma" w:eastAsia="Tahoma"/>
          <w:color w:val="000000"/>
          <w:sz w:val="20"/>
          <w:szCs w:val="20"/>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высота ограждения между смежными земельными участками должна быть не более 2 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 ограждения между смежными земельными участками должны быть проветриваемыми на высоту не менее 0,5 м от уровня земли; </w:t>
      </w:r>
      <w:r>
        <w:rPr>
          <w:lang w:val="ru-RU"/>
          <w:rFonts w:ascii="Tahoma" w:hAnsi="Tahoma" w:cs="Tahoma" w:eastAsia="Tahoma"/>
          <w:color w:val="000000"/>
          <w:sz w:val="20"/>
          <w:szCs w:val="20"/>
        </w:rPr>
        <w:br/>
      </w:r>
      <w:r>
        <w:rPr>
          <w:lang w:val="ru-RU"/>
          <w:rFonts w:ascii="Tahoma" w:hAnsi="Tahoma" w:cs="Tahoma" w:eastAsia="Tahoma"/>
          <w:color w:val="000000"/>
          <w:sz w:val="20"/>
          <w:szCs w:val="20"/>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(до 22.05.2014)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Новоленинского сельского поселения Тимашевского района (до 22.05.2014)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10. Зона сельскохозяйственных угодий в составе земель сельскохозяйственного назначения (СХУ1)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Растениеводство</w:t>
            </w:r>
          </w:p>
        </w:tc>
        <w:tc>
          <w:tcPr>
            <w:tcW w:w="1224.0000915527344" w:type="dxa"/>
            <w:vAlign w:val="top"/>
            <w:vMerge w:val="restart"/>
          </w:tcPr>
          <w:p>
            <w:pPr>
              <w:jc w:val="left"/>
            </w:pPr>
            <w:r>
              <w:rPr>
                <w:rFonts w:ascii="Tahoma" w:hAnsi="Tahoma" w:cs="Tahoma" w:eastAsia="Tahoma"/>
                <w:color w:val="000000"/>
                <w:sz w:val="20"/>
                <w:szCs w:val="20"/>
              </w:rPr>
              <w:t>1.1</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 101 - ФЗ "Об обороте земель сельскохозяйственного назначения").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tcPr>
          <w:p>
            <w:pPr>
              <w:jc w:val="left"/>
            </w:pPr>
            <w:r>
              <w:rPr>
                <w:rFonts w:ascii="Tahoma" w:hAnsi="Tahoma" w:cs="Tahoma" w:eastAsia="Tahoma"/>
                <w:color w:val="000000"/>
                <w:sz w:val="20"/>
                <w:szCs w:val="20"/>
              </w:rPr>
              <w:t>1.2</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tcPr>
          <w:p>
            <w:pPr>
              <w:jc w:val="left"/>
            </w:pPr>
            <w:r>
              <w:rPr>
                <w:rFonts w:ascii="Tahoma" w:hAnsi="Tahoma" w:cs="Tahoma" w:eastAsia="Tahoma"/>
                <w:color w:val="000000"/>
                <w:sz w:val="20"/>
                <w:szCs w:val="20"/>
              </w:rPr>
              <w:t>1.4</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Виноградарство</w:t>
            </w:r>
          </w:p>
        </w:tc>
        <w:tc>
          <w:tcPr>
            <w:tcW w:w="1224.0000915527344" w:type="dxa"/>
            <w:vAlign w:val="top"/>
          </w:tcPr>
          <w:p>
            <w:pPr>
              <w:jc w:val="left"/>
            </w:pPr>
            <w:r>
              <w:rPr>
                <w:rFonts w:ascii="Tahoma" w:hAnsi="Tahoma" w:cs="Tahoma" w:eastAsia="Tahoma"/>
                <w:color w:val="000000"/>
                <w:sz w:val="20"/>
                <w:szCs w:val="20"/>
              </w:rPr>
              <w:t>1.5.1</w:t>
            </w:r>
          </w:p>
        </w:tc>
        <w:tc>
          <w:tcPr>
            <w:tcW w:w="4080.0003051757812" w:type="dxa"/>
          </w:tcPr>
          <w:p>
            <w:pPr>
              <w:jc w:val="left"/>
            </w:pPr>
            <w:r>
              <w:rPr>
                <w:rFonts w:ascii="Tahoma" w:hAnsi="Tahoma" w:cs="Tahoma" w:eastAsia="Tahoma"/>
                <w:color w:val="000000"/>
                <w:sz w:val="20"/>
                <w:szCs w:val="20"/>
              </w:rPr>
              <w:t>Возделывание винограда на виноградопригодных землях</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Выращивание льна и конопли</w:t>
            </w:r>
          </w:p>
        </w:tc>
        <w:tc>
          <w:tcPr>
            <w:tcW w:w="1224.0000915527344" w:type="dxa"/>
            <w:vAlign w:val="top"/>
          </w:tcPr>
          <w:p>
            <w:pPr>
              <w:jc w:val="left"/>
            </w:pPr>
            <w:r>
              <w:rPr>
                <w:rFonts w:ascii="Tahoma" w:hAnsi="Tahoma" w:cs="Tahoma" w:eastAsia="Tahoma"/>
                <w:color w:val="000000"/>
                <w:sz w:val="20"/>
                <w:szCs w:val="20"/>
              </w:rPr>
              <w:t>1.6</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tcPr>
          <w:p>
            <w:pPr>
              <w:jc w:val="left"/>
            </w:pPr>
            <w:r>
              <w:rPr>
                <w:rFonts w:ascii="Tahoma" w:hAnsi="Tahoma" w:cs="Tahoma" w:eastAsia="Tahoma"/>
                <w:color w:val="000000"/>
                <w:sz w:val="20"/>
                <w:szCs w:val="20"/>
              </w:rPr>
              <w:t>1.16</w:t>
            </w:r>
          </w:p>
        </w:tc>
        <w:tc>
          <w:tcPr>
            <w:tcW w:w="4080.0003051757812" w:type="dxa"/>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11. Зона сельскохозяйственных угодий в составе границ населенного пункта (СХ1)</w:t>
      </w:r>
    </w:p>
    <w:p>
      <w:pPr>
        <w:jc w:val="both"/>
      </w:pPr>
      <w:r>
        <w:rPr>
          <w:lang w:val="ru-RU"/>
          <w:rFonts w:ascii="Tahoma" w:hAnsi="Tahoma" w:cs="Tahoma" w:eastAsia="Tahoma"/>
          <w:color w:val="000000"/>
          <w:sz w:val="22"/>
          <w:szCs w:val="22"/>
        </w:rPr>
        <w:t>Зона СХ1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Растениеводство</w:t>
            </w:r>
          </w:p>
        </w:tc>
        <w:tc>
          <w:tcPr>
            <w:tcW w:w="1224.0000915527344" w:type="dxa"/>
            <w:vAlign w:val="top"/>
            <w:vMerge w:val="restart"/>
          </w:tcPr>
          <w:p>
            <w:pPr>
              <w:jc w:val="left"/>
            </w:pPr>
            <w:r>
              <w:rPr>
                <w:rFonts w:ascii="Tahoma" w:hAnsi="Tahoma" w:cs="Tahoma" w:eastAsia="Tahoma"/>
                <w:color w:val="000000"/>
                <w:sz w:val="20"/>
                <w:szCs w:val="20"/>
              </w:rPr>
              <w:t>1.1</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30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vMerge w:val="restart"/>
          </w:tcPr>
          <w:p>
            <w:pPr>
              <w:jc w:val="left"/>
            </w:pPr>
            <w:r>
              <w:rPr>
                <w:rFonts w:ascii="Tahoma" w:hAnsi="Tahoma" w:cs="Tahoma" w:eastAsia="Tahoma"/>
                <w:color w:val="000000"/>
                <w:sz w:val="20"/>
                <w:szCs w:val="20"/>
              </w:rPr>
              <w:t>1.2</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vMerge w:val="restart"/>
          </w:tcPr>
          <w:p>
            <w:pPr>
              <w:jc w:val="left"/>
            </w:pPr>
            <w:r>
              <w:rPr>
                <w:rFonts w:ascii="Tahoma" w:hAnsi="Tahoma" w:cs="Tahoma" w:eastAsia="Tahoma"/>
                <w:color w:val="000000"/>
                <w:sz w:val="20"/>
                <w:szCs w:val="20"/>
              </w:rPr>
              <w:t>1.4</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Садоводство</w:t>
            </w:r>
          </w:p>
        </w:tc>
        <w:tc>
          <w:tcPr>
            <w:tcW w:w="1224.0000915527344" w:type="dxa"/>
            <w:vAlign w:val="top"/>
          </w:tcPr>
          <w:p>
            <w:pPr>
              <w:jc w:val="left"/>
            </w:pPr>
            <w:r>
              <w:rPr>
                <w:rFonts w:ascii="Tahoma" w:hAnsi="Tahoma" w:cs="Tahoma" w:eastAsia="Tahoma"/>
                <w:color w:val="000000"/>
                <w:sz w:val="20"/>
                <w:szCs w:val="20"/>
              </w:rPr>
              <w:t>1.5</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Выращивание льна и конопли</w:t>
            </w:r>
          </w:p>
        </w:tc>
        <w:tc>
          <w:tcPr>
            <w:tcW w:w="1224.0000915527344" w:type="dxa"/>
            <w:vAlign w:val="top"/>
            <w:vMerge w:val="restart"/>
          </w:tcPr>
          <w:p>
            <w:pPr>
              <w:jc w:val="left"/>
            </w:pPr>
            <w:r>
              <w:rPr>
                <w:rFonts w:ascii="Tahoma" w:hAnsi="Tahoma" w:cs="Tahoma" w:eastAsia="Tahoma"/>
                <w:color w:val="000000"/>
                <w:sz w:val="20"/>
                <w:szCs w:val="20"/>
              </w:rPr>
              <w:t>1.6</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vMerge w:val="restart"/>
          </w:tcPr>
          <w:p>
            <w:pPr>
              <w:jc w:val="left"/>
            </w:pPr>
            <w:r>
              <w:rPr>
                <w:rFonts w:ascii="Tahoma" w:hAnsi="Tahoma" w:cs="Tahoma" w:eastAsia="Tahoma"/>
                <w:color w:val="000000"/>
                <w:sz w:val="20"/>
                <w:szCs w:val="20"/>
              </w:rPr>
              <w:t>1.14</w:t>
            </w:r>
          </w:p>
        </w:tc>
        <w:tc>
          <w:tcPr>
            <w:tcW w:w="4080.0003051757812" w:type="dxa"/>
            <w:vMerge w:val="restart"/>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300 кв.м.</w:t>
            </w:r>
          </w:p>
          <w:p>
            <w:pPr>
              <w:jc w:val="left"/>
            </w:pPr>
            <w:r>
              <w:rPr>
                <w:rFonts w:ascii="Tahoma" w:hAnsi="Tahoma" w:cs="Tahoma" w:eastAsia="Tahoma"/>
                <w:color w:val="000000"/>
                <w:sz w:val="20"/>
                <w:szCs w:val="20"/>
              </w:rPr>
              <w:t>Максимальный размер земельного участка (площадь) – 600000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p>
            <w:pPr>
              <w:jc w:val="left"/>
            </w:pPr>
            <w:r>
              <w:rPr>
                <w:rFonts w:ascii="Tahoma" w:hAnsi="Tahoma" w:cs="Tahoma" w:eastAsia="Tahoma"/>
                <w:color w:val="000000"/>
                <w:sz w:val="20"/>
                <w:szCs w:val="20"/>
              </w:rPr>
              <w:t>Предельное количество этажей – не подлежит установлению.</w:t>
            </w:r>
          </w:p>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600000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 Застройка участка не допускается, места допустимого размещения объектов не предусматриваются.</w:t>
            </w: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Ведение огородничества</w:t>
            </w:r>
          </w:p>
        </w:tc>
        <w:tc>
          <w:tcPr>
            <w:tcW w:w="1224.0000915527344" w:type="dxa"/>
            <w:vAlign w:val="top"/>
          </w:tcPr>
          <w:p>
            <w:pPr>
              <w:jc w:val="left"/>
            </w:pPr>
            <w:r>
              <w:rPr>
                <w:rFonts w:ascii="Tahoma" w:hAnsi="Tahoma" w:cs="Tahoma" w:eastAsia="Tahoma"/>
                <w:color w:val="000000"/>
                <w:sz w:val="20"/>
                <w:szCs w:val="20"/>
              </w:rPr>
              <w:t>13.1</w:t>
            </w:r>
          </w:p>
        </w:tc>
        <w:tc>
          <w:tcPr>
            <w:tcW w:w="4080.0003051757812" w:type="dxa"/>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12. Зона сельскохозяйственных предприятий, объектов сельскохозяйственного производства III-V классов опасности (СХ2.2)</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Животноводство</w:t>
            </w:r>
          </w:p>
        </w:tc>
        <w:tc>
          <w:tcPr>
            <w:tcW w:w="1224.0000915527344" w:type="dxa"/>
            <w:vAlign w:val="top"/>
            <w:vMerge w:val="restart"/>
          </w:tcPr>
          <w:p>
            <w:pPr>
              <w:jc w:val="left"/>
            </w:pPr>
            <w:r>
              <w:rPr>
                <w:rFonts w:ascii="Tahoma" w:hAnsi="Tahoma" w:cs="Tahoma" w:eastAsia="Tahoma"/>
                <w:color w:val="000000"/>
                <w:sz w:val="20"/>
                <w:szCs w:val="20"/>
              </w:rPr>
              <w:t>1.7</w:t>
            </w:r>
          </w:p>
        </w:tc>
        <w:tc>
          <w:tcPr>
            <w:tcW w:w="4080.0003051757812" w:type="dxa"/>
            <w:vMerge w:val="restart"/>
          </w:tcPr>
          <w:p>
            <w:pPr>
              <w:jc w:val="left"/>
            </w:pPr>
            <w:r>
              <w:rPr>
                <w:rFonts w:ascii="Tahoma" w:hAnsi="Tahoma" w:cs="Tahoma" w:eastAsia="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val="restart"/>
          </w:tcPr>
          <w:p>
            <w:pPr>
              <w:jc w:val="left"/>
            </w:pPr>
            <w:r>
              <w:rPr>
                <w:rFonts w:ascii="Tahoma" w:hAnsi="Tahoma" w:cs="Tahoma" w:eastAsia="Tahoma"/>
                <w:color w:val="000000"/>
                <w:sz w:val="20"/>
                <w:szCs w:val="20"/>
              </w:rPr>
              <w:t>Минимальный размер земельного участка (площадь) – 5000 кв.м.</w:t>
            </w:r>
          </w:p>
          <w:p>
            <w:pPr>
              <w:jc w:val="left"/>
            </w:pPr>
            <w:r>
              <w:rPr>
                <w:rFonts w:ascii="Tahoma" w:hAnsi="Tahoma" w:cs="Tahoma" w:eastAsia="Tahoma"/>
                <w:color w:val="000000"/>
                <w:sz w:val="20"/>
                <w:szCs w:val="20"/>
              </w:rPr>
              <w:t>Максимальный размер земельного участка (площадь) – 100000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p>
            <w:pPr>
              <w:jc w:val="left"/>
            </w:pPr>
            <w:r>
              <w:rPr>
                <w:rFonts w:ascii="Tahoma" w:hAnsi="Tahoma" w:cs="Tahoma" w:eastAsia="Tahoma"/>
                <w:color w:val="000000"/>
                <w:sz w:val="20"/>
                <w:szCs w:val="20"/>
              </w:rPr>
              <w:t>Предельная высота зданий, строений, сооружений – 30 м.</w:t>
            </w:r>
          </w:p>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размер земельного участка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 процент застройки подземной части не регламентируется.</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Скотоводство</w:t>
            </w:r>
          </w:p>
        </w:tc>
        <w:tc>
          <w:tcPr>
            <w:tcW w:w="1224.0000915527344" w:type="dxa"/>
            <w:vAlign w:val="top"/>
          </w:tcPr>
          <w:p>
            <w:pPr>
              <w:jc w:val="left"/>
            </w:pPr>
            <w:r>
              <w:rPr>
                <w:rFonts w:ascii="Tahoma" w:hAnsi="Tahoma" w:cs="Tahoma" w:eastAsia="Tahoma"/>
                <w:color w:val="000000"/>
                <w:sz w:val="20"/>
                <w:szCs w:val="20"/>
              </w:rPr>
              <w:t>1.8</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Звероводство</w:t>
            </w:r>
          </w:p>
        </w:tc>
        <w:tc>
          <w:tcPr>
            <w:tcW w:w="1224.0000915527344" w:type="dxa"/>
            <w:vAlign w:val="top"/>
          </w:tcPr>
          <w:p>
            <w:pPr>
              <w:jc w:val="left"/>
            </w:pPr>
            <w:r>
              <w:rPr>
                <w:rFonts w:ascii="Tahoma" w:hAnsi="Tahoma" w:cs="Tahoma" w:eastAsia="Tahoma"/>
                <w:color w:val="000000"/>
                <w:sz w:val="20"/>
                <w:szCs w:val="20"/>
              </w:rPr>
              <w:t>1.9</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Птицеводство</w:t>
            </w:r>
          </w:p>
        </w:tc>
        <w:tc>
          <w:tcPr>
            <w:tcW w:w="1224.0000915527344" w:type="dxa"/>
            <w:vAlign w:val="top"/>
          </w:tcPr>
          <w:p>
            <w:pPr>
              <w:jc w:val="left"/>
            </w:pPr>
            <w:r>
              <w:rPr>
                <w:rFonts w:ascii="Tahoma" w:hAnsi="Tahoma" w:cs="Tahoma" w:eastAsia="Tahoma"/>
                <w:color w:val="000000"/>
                <w:sz w:val="20"/>
                <w:szCs w:val="20"/>
              </w:rPr>
              <w:t>1.10</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Свиноводство</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Рыбоводство</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Научное обеспечение сельского хозяйства</w:t>
            </w:r>
          </w:p>
        </w:tc>
        <w:tc>
          <w:tcPr>
            <w:tcW w:w="1224.0000915527344" w:type="dxa"/>
            <w:vAlign w:val="top"/>
          </w:tcPr>
          <w:p>
            <w:pPr>
              <w:jc w:val="left"/>
            </w:pPr>
            <w:r>
              <w:rPr>
                <w:rFonts w:ascii="Tahoma" w:hAnsi="Tahoma" w:cs="Tahoma" w:eastAsia="Tahoma"/>
                <w:color w:val="000000"/>
                <w:sz w:val="20"/>
                <w:szCs w:val="20"/>
              </w:rPr>
              <w:t>1.14</w:t>
            </w:r>
          </w:p>
        </w:tc>
        <w:tc>
          <w:tcPr>
            <w:tcW w:w="4080.0003051757812" w:type="dxa"/>
          </w:tcPr>
          <w:p>
            <w:pPr>
              <w:jc w:val="left"/>
            </w:pPr>
            <w:r>
              <w:rPr>
                <w:rFonts w:ascii="Tahoma" w:hAnsi="Tahoma" w:cs="Tahoma" w:eastAsia="Tahoma"/>
                <w:color w:val="000000"/>
                <w:sz w:val="20"/>
                <w:szCs w:val="20"/>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Хранение и переработка сельскохозяйственной продукции</w:t>
            </w:r>
          </w:p>
        </w:tc>
        <w:tc>
          <w:tcPr>
            <w:tcW w:w="1224.0000915527344" w:type="dxa"/>
            <w:vAlign w:val="top"/>
          </w:tcPr>
          <w:p>
            <w:pPr>
              <w:jc w:val="left"/>
            </w:pPr>
            <w:r>
              <w:rPr>
                <w:rFonts w:ascii="Tahoma" w:hAnsi="Tahoma" w:cs="Tahoma" w:eastAsia="Tahoma"/>
                <w:color w:val="000000"/>
                <w:sz w:val="20"/>
                <w:szCs w:val="20"/>
              </w:rPr>
              <w:t>1.15</w:t>
            </w:r>
          </w:p>
        </w:tc>
        <w:tc>
          <w:tcPr>
            <w:tcW w:w="4080.0003051757812" w:type="dxa"/>
          </w:tcPr>
          <w:p>
            <w:pPr>
              <w:jc w:val="left"/>
            </w:pPr>
            <w:r>
              <w:rPr>
                <w:rFonts w:ascii="Tahoma" w:hAnsi="Tahoma" w:cs="Tahoma" w:eastAsia="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Ведение личного подсобного хозяйства на полевых участках</w:t>
            </w:r>
          </w:p>
        </w:tc>
        <w:tc>
          <w:tcPr>
            <w:tcW w:w="1224.0000915527344" w:type="dxa"/>
            <w:vAlign w:val="top"/>
          </w:tcPr>
          <w:p>
            <w:pPr>
              <w:jc w:val="left"/>
            </w:pPr>
            <w:r>
              <w:rPr>
                <w:rFonts w:ascii="Tahoma" w:hAnsi="Tahoma" w:cs="Tahoma" w:eastAsia="Tahoma"/>
                <w:color w:val="000000"/>
                <w:sz w:val="20"/>
                <w:szCs w:val="20"/>
              </w:rPr>
              <w:t>1.16</w:t>
            </w:r>
          </w:p>
        </w:tc>
        <w:tc>
          <w:tcPr>
            <w:tcW w:w="4080.0003051757812" w:type="dxa"/>
          </w:tcPr>
          <w:p>
            <w:pPr>
              <w:jc w:val="left"/>
            </w:pPr>
            <w:r>
              <w:rPr>
                <w:rFonts w:ascii="Tahoma" w:hAnsi="Tahoma" w:cs="Tahoma" w:eastAsia="Tahoma"/>
                <w:color w:val="000000"/>
                <w:sz w:val="20"/>
                <w:szCs w:val="20"/>
              </w:rPr>
              <w:t>Производство сельскохозяйственной продукции без права возведения объектов капитального строительства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Питомники</w:t>
            </w:r>
          </w:p>
        </w:tc>
        <w:tc>
          <w:tcPr>
            <w:tcW w:w="1224.0000915527344" w:type="dxa"/>
            <w:vAlign w:val="top"/>
          </w:tcPr>
          <w:p>
            <w:pPr>
              <w:jc w:val="left"/>
            </w:pPr>
            <w:r>
              <w:rPr>
                <w:rFonts w:ascii="Tahoma" w:hAnsi="Tahoma" w:cs="Tahoma" w:eastAsia="Tahoma"/>
                <w:color w:val="000000"/>
                <w:sz w:val="20"/>
                <w:szCs w:val="20"/>
              </w:rPr>
              <w:t>1.17</w:t>
            </w:r>
          </w:p>
        </w:tc>
        <w:tc>
          <w:tcPr>
            <w:tcW w:w="4080.0003051757812" w:type="dxa"/>
          </w:tcPr>
          <w:p>
            <w:pPr>
              <w:jc w:val="left"/>
            </w:pPr>
            <w:r>
              <w:rPr>
                <w:rFonts w:ascii="Tahoma" w:hAnsi="Tahoma" w:cs="Tahoma" w:eastAsia="Tahoma"/>
                <w:color w:val="000000"/>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Обеспечение сельскохозяйственного производства</w:t>
            </w:r>
          </w:p>
        </w:tc>
        <w:tc>
          <w:tcPr>
            <w:tcW w:w="1224.0000915527344" w:type="dxa"/>
            <w:vAlign w:val="top"/>
          </w:tcPr>
          <w:p>
            <w:pPr>
              <w:jc w:val="left"/>
            </w:pPr>
            <w:r>
              <w:rPr>
                <w:rFonts w:ascii="Tahoma" w:hAnsi="Tahoma" w:cs="Tahoma" w:eastAsia="Tahoma"/>
                <w:color w:val="000000"/>
                <w:sz w:val="20"/>
                <w:szCs w:val="20"/>
              </w:rPr>
              <w:t>1.18</w:t>
            </w:r>
          </w:p>
        </w:tc>
        <w:tc>
          <w:tcPr>
            <w:tcW w:w="4080.0003051757812" w:type="dxa"/>
          </w:tcPr>
          <w:p>
            <w:pPr>
              <w:jc w:val="left"/>
            </w:pPr>
            <w:r>
              <w:rPr>
                <w:rFonts w:ascii="Tahoma" w:hAnsi="Tahoma" w:cs="Tahoma" w:eastAsia="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Допускается размещение объектов капитального строительства в блокировке с объектами капитального строительства на соседних земельных участках по взаимному (удостоверенному) согласию правообладателей.</w:t>
      </w:r>
      <w:r>
        <w:rPr>
          <w:lang w:val="ru-RU"/>
          <w:rFonts w:ascii="Tahoma" w:hAnsi="Tahoma" w:cs="Tahoma" w:eastAsia="Tahoma"/>
          <w:color w:val="000000"/>
          <w:sz w:val="20"/>
          <w:szCs w:val="20"/>
        </w:rPr>
        <w:br/>
      </w:r>
      <w:r>
        <w:rPr>
          <w:lang w:val="ru-RU"/>
          <w:rFonts w:ascii="Tahoma" w:hAnsi="Tahoma" w:cs="Tahoma" w:eastAsia="Tahoma"/>
          <w:color w:val="000000"/>
          <w:sz w:val="20"/>
          <w:szCs w:val="20"/>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Примечание:</w:t>
      </w:r>
      <w:r>
        <w:rPr>
          <w:lang w:val="ru-RU"/>
          <w:rFonts w:ascii="Tahoma" w:hAnsi="Tahoma" w:cs="Tahoma" w:eastAsia="Tahoma"/>
          <w:color w:val="000000"/>
          <w:sz w:val="20"/>
          <w:szCs w:val="20"/>
        </w:rPr>
        <w:br/>
      </w:r>
      <w:r>
        <w:rPr>
          <w:lang w:val="ru-RU"/>
          <w:rFonts w:ascii="Tahoma" w:hAnsi="Tahoma" w:cs="Tahoma" w:eastAsia="Tahoma"/>
          <w:color w:val="000000"/>
          <w:sz w:val="20"/>
          <w:szCs w:val="20"/>
        </w:rPr>
        <w:t>Действие градостроительного регламента в части минимального отступа от границ земельных участков не распространяется на случаи реконструкции существующих объектов капитального строительства, право собственности на которые возникло до введения в действие Правил и расстояния до границ земельного участка от которых составляют менее минимальных отступов, установленных Правилами.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отступ от таких объектов принимается равным фактическому расстоянию от объектов до границ земельных участков, граничащих с улично-дорожной сетью (красные линии улиц, проездов), прочих границ земельного участка, которые не подлежат уменьшению в процессе реконструкции.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Минимальный размер земельного участка, на котором расположены существующие объекты капитального строительства, право собственности на которые возникло до введения в действие Правил землепользования и застройки на территории – не установлен.</w:t>
      </w:r>
      <w:r>
        <w:rPr>
          <w:lang w:val="ru-RU"/>
          <w:rFonts w:ascii="Tahoma" w:hAnsi="Tahoma" w:cs="Tahoma" w:eastAsia="Tahoma"/>
          <w:color w:val="000000"/>
          <w:sz w:val="20"/>
          <w:szCs w:val="20"/>
        </w:rPr>
        <w:br/>
      </w:r>
      <w:r>
        <w:rPr>
          <w:lang w:val="ru-RU"/>
          <w:rFonts w:ascii="Tahoma" w:hAnsi="Tahoma" w:cs="Tahoma" w:eastAsia="Tahoma"/>
          <w:color w:val="000000"/>
          <w:sz w:val="20"/>
          <w:szCs w:val="20"/>
        </w:rPr>
        <w:t>Допускает уменьшение площади озеленения территории (лиственный посадочный материал диаметром штамба от 4 см) из расчета 1 дерево на 20 кв. м.</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13. Зона зеленых насаждений общего пользования  (парки, скверы, бульвары, сады) (ОП1.1.)</w:t>
      </w:r>
    </w:p>
    <w:p>
      <w:pPr>
        <w:jc w:val="both"/>
      </w:pPr>
      <w:r>
        <w:rPr>
          <w:lang w:val="ru-RU"/>
          <w:rFonts w:ascii="Tahoma" w:hAnsi="Tahoma" w:cs="Tahoma" w:eastAsia="Tahoma"/>
          <w:color w:val="000000"/>
          <w:sz w:val="22"/>
          <w:szCs w:val="22"/>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ОП1.1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r>
        <w:rPr>
          <w:lang w:val="ru-RU"/>
          <w:rFonts w:ascii="Tahoma" w:hAnsi="Tahoma" w:cs="Tahoma" w:eastAsia="Tahoma"/>
          <w:color w:val="000000"/>
          <w:sz w:val="22"/>
          <w:szCs w:val="22"/>
        </w:rPr>
        <w:br/>
      </w:r>
      <w:r>
        <w:rPr>
          <w:lang w:val="ru-RU"/>
          <w:rFonts w:ascii="Tahoma" w:hAnsi="Tahoma" w:cs="Tahoma" w:eastAsia="Tahoma"/>
          <w:color w:val="000000"/>
          <w:sz w:val="22"/>
          <w:szCs w:val="22"/>
        </w:rPr>
        <w:t>В иных случаях - применительно к частям территории в пределах данной зоны ОП1.1,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Коммунальное обслуживание</w:t>
            </w:r>
          </w:p>
        </w:tc>
        <w:tc>
          <w:tcPr>
            <w:tcW w:w="1224.0000915527344" w:type="dxa"/>
            <w:vAlign w:val="top"/>
            <w:vMerge w:val="restart"/>
          </w:tcPr>
          <w:p>
            <w:pPr>
              <w:jc w:val="left"/>
            </w:pPr>
            <w:r>
              <w:rPr>
                <w:rFonts w:ascii="Tahoma" w:hAnsi="Tahoma" w:cs="Tahoma" w:eastAsia="Tahoma"/>
                <w:color w:val="000000"/>
                <w:sz w:val="20"/>
                <w:szCs w:val="20"/>
              </w:rPr>
              <w:t>3.1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15000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 процент застройки подземной части не регламентируется.</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Предельное количество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Земельные участки (территории) общего пользования</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14. Зона ритуальной деятельности (К1)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Ритуальная деятельность</w:t>
            </w:r>
          </w:p>
        </w:tc>
        <w:tc>
          <w:tcPr>
            <w:tcW w:w="1224.0000915527344" w:type="dxa"/>
            <w:vAlign w:val="top"/>
            <w:vMerge w:val="restart"/>
          </w:tcPr>
          <w:p>
            <w:pPr>
              <w:jc w:val="left"/>
            </w:pPr>
            <w:r>
              <w:rPr>
                <w:rFonts w:ascii="Tahoma" w:hAnsi="Tahoma" w:cs="Tahoma" w:eastAsia="Tahoma"/>
                <w:color w:val="000000"/>
                <w:sz w:val="20"/>
                <w:szCs w:val="20"/>
              </w:rPr>
              <w:t>12.1</w:t>
            </w:r>
          </w:p>
        </w:tc>
        <w:tc>
          <w:tcPr>
            <w:tcW w:w="4080.0003051757812" w:type="dxa"/>
            <w:vMerge w:val="restart"/>
          </w:tcPr>
          <w:p>
            <w:pPr>
              <w:jc w:val="left"/>
            </w:pPr>
            <w:r>
              <w:rPr>
                <w:rFonts w:ascii="Tahoma" w:hAnsi="Tahoma" w:cs="Tahoma" w:eastAsia="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360000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2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30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 процент застройки подземной части не регламентируется.</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Особенности применения градостроительного регламента</w:t>
      </w:r>
    </w:p>
    <w:p>
      <w:pPr>
        <w:jc w:val="both"/>
      </w:pPr>
      <w:r>
        <w:rPr>
          <w:lang w:val="ru-RU"/>
          <w:rFonts w:ascii="Tahoma" w:hAnsi="Tahoma" w:cs="Tahoma" w:eastAsia="Tahoma"/>
          <w:color w:val="000000"/>
          <w:sz w:val="20"/>
          <w:szCs w:val="20"/>
        </w:rPr>
        <w:t>Особенности применения градостроительного регламента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p>
      <w:pPr/>
    </w:p>
    <w:p>
      <w:pPr/>
      <w:r>
        <w:br w:type="page"/>
      </w:r>
    </w:p>
    <w:p>
      <w:pPr>
        <w:jc w:val="both"/>
        <w:pStyle w:val="Heading1"/>
      </w:pPr>
      <w:r>
        <w:rPr>
          <w:lang w:val="ru-RU"/>
          <w:rFonts w:ascii="Tahoma" w:hAnsi="Tahoma" w:cs="Tahoma" w:eastAsia="Tahoma"/>
          <w:color w:val="000000"/>
          <w:sz w:val="24"/>
          <w:szCs w:val="24"/>
        </w:rPr>
        <w:t>15. Зона озелененных территорий специального назначения (ОС1)</w:t>
      </w:r>
    </w:p>
    <w:p>
      <w:pPr>
        <w:jc w:val="both"/>
      </w:pPr>
      <w:r>
        <w:rPr>
          <w:lang w:val="ru-RU"/>
          <w:rFonts w:ascii="Tahoma" w:hAnsi="Tahoma" w:cs="Tahoma" w:eastAsia="Tahoma"/>
          <w:color w:val="000000"/>
          <w:sz w:val="22"/>
          <w:szCs w:val="22"/>
        </w:rPr>
        <w:t>Зона ОС1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Охрана природных территорий</w:t>
            </w:r>
          </w:p>
        </w:tc>
        <w:tc>
          <w:tcPr>
            <w:tcW w:w="1224.0000915527344" w:type="dxa"/>
            <w:vAlign w:val="top"/>
            <w:vMerge w:val="restart"/>
          </w:tcPr>
          <w:p>
            <w:pPr>
              <w:jc w:val="left"/>
            </w:pPr>
            <w:r>
              <w:rPr>
                <w:rFonts w:ascii="Tahoma" w:hAnsi="Tahoma" w:cs="Tahoma" w:eastAsia="Tahoma"/>
                <w:color w:val="000000"/>
                <w:sz w:val="20"/>
                <w:szCs w:val="20"/>
              </w:rPr>
              <w:t>9.1</w:t>
            </w:r>
          </w:p>
        </w:tc>
        <w:tc>
          <w:tcPr>
            <w:tcW w:w="4080.0003051757812" w:type="dxa"/>
            <w:vMerge w:val="restart"/>
          </w:tcPr>
          <w:p>
            <w:pPr>
              <w:jc w:val="left"/>
            </w:pPr>
            <w:r>
              <w:rPr>
                <w:rFonts w:ascii="Tahoma" w:hAnsi="Tahoma" w:cs="Tahoma" w:eastAsia="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tcPr>
          <w:p>
            <w:pPr>
              <w:jc w:val="left"/>
            </w:pPr>
            <w:r>
              <w:rPr>
                <w:rFonts w:ascii="Tahoma" w:hAnsi="Tahoma" w:cs="Tahoma" w:eastAsia="Tahoma"/>
                <w:color w:val="000000"/>
                <w:sz w:val="20"/>
                <w:szCs w:val="20"/>
              </w:rPr>
              <w:t>Минимальный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размер земельного участка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Предельная высота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не установлены</w:t>
      </w:r>
    </w:p>
    <w:p>
      <w:pPr/>
    </w:p>
    <w:p>
      <w:pPr>
        <w:jc w:val="both"/>
        <w:pStyle w:val="Heading2"/>
      </w:pPr>
      <w:r>
        <w:rPr>
          <w:lang w:val="ru-RU"/>
          <w:rFonts w:ascii="Tahoma" w:hAnsi="Tahoma" w:cs="Tahoma" w:eastAsia="Tahoma"/>
          <w:color w:val="000000"/>
          <w:sz w:val="22"/>
          <w:szCs w:val="22"/>
        </w:rPr>
        <w:t>Требования к архитектурно-градостроительному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архитектурно-градостроительному облику объектов капитального строительства установлены в ст. 38 части III. Градостроительные регламенты</w:t>
      </w:r>
    </w:p>
    <w:sectPr w:rsidR="003E25F4" w:rsidSect="00FC3028">
      <w:pgSz w:w="16838" w:h="11906" w:orient="landscape"/>
      <w:pgMar w:top="1134" w:right="850.5" w:bottom="1134" w:left="1701"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e44d53fc884248" /><Relationship Type="http://schemas.openxmlformats.org/officeDocument/2006/relationships/numbering" Target="/word/numbering.xml" Id="R075ac6d4c707495f" /><Relationship Type="http://schemas.openxmlformats.org/officeDocument/2006/relationships/settings" Target="/word/settings.xml" Id="R5321773c62674407" /></Relationships>
</file>