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 xml:space="preserve">статьями 9, 11 Бюджетного кодекса Российской Федерации, решением Совета Незаймановского сельского </w:t>
      </w:r>
      <w:proofErr w:type="gramStart"/>
      <w:r w:rsidR="007F60F6" w:rsidRPr="007F60F6">
        <w:t>поселения  Тимашевского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CE767E" w:rsidP="0080001E">
      <w:pPr>
        <w:jc w:val="both"/>
      </w:pPr>
      <w:r>
        <w:t>27.04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67E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0E2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384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125</cp:revision>
  <cp:lastPrinted>2022-07-05T12:40:00Z</cp:lastPrinted>
  <dcterms:created xsi:type="dcterms:W3CDTF">2015-03-11T06:48:00Z</dcterms:created>
  <dcterms:modified xsi:type="dcterms:W3CDTF">2024-07-05T05:17:00Z</dcterms:modified>
</cp:coreProperties>
</file>